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9"/>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9"/>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9"/>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standard, policy or document is referred to by reference of a hyperlink, if that hyperlink is changed or no longer provides access to the relevant standard, policy or document, the Supplier shall notify the CCS and the Parties shall update the reference to a replacement hyperlink.</w:t>
      </w:r>
    </w:p>
    <w:p w:rsidR="00000000" w:rsidDel="00000000" w:rsidP="00000000" w:rsidRDefault="00000000" w:rsidRPr="00000000" w14:paraId="00000013">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4">
      <w:pPr>
        <w:numPr>
          <w:ilvl w:val="3"/>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5">
      <w:pPr>
        <w:numPr>
          <w:ilvl w:val="3"/>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6">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7">
      <w:pPr>
        <w:numPr>
          <w:ilvl w:val="2"/>
          <w:numId w:val="9"/>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8">
      <w:pPr>
        <w:numPr>
          <w:ilvl w:val="1"/>
          <w:numId w:val="9"/>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"½ Day</w:t>
            </w:r>
            <w:r w:rsidDel="00000000" w:rsidR="00000000" w:rsidRPr="00000000">
              <w:rPr>
                <w:rFonts w:ascii="Arial" w:cs="Arial" w:eastAsia="Arial" w:hAnsi="Arial"/>
                <w:sz w:val="24"/>
                <w:szCs w:val="24"/>
                <w:rtl w:val="0"/>
              </w:rPr>
              <w:t xml:space="preserve">"</w:t>
            </w:r>
            <w:r w:rsidDel="00000000" w:rsidR="00000000" w:rsidRPr="00000000">
              <w:rPr>
                <w:rtl w:val="0"/>
              </w:rPr>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4 Work Hours, whether or not such hours are worked consecutively or not, provided they are worked on the same day, for a specific grade of Supplier Staff in accordance with the SFIA Skills Model 7.0, exclusive of lunch break, travel and related expenses;</w:t>
            </w:r>
            <w:r w:rsidDel="00000000" w:rsidR="00000000" w:rsidRPr="00000000">
              <w:rPr>
                <w:rtl w:val="0"/>
              </w:rPr>
            </w:r>
          </w:p>
        </w:tc>
      </w:tr>
      <w:tr>
        <w:tc>
          <w:tcPr>
            <w:tcBorders>
              <w:bottom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“Account”</w:t>
            </w:r>
          </w:p>
        </w:tc>
        <w:tc>
          <w:tcPr>
            <w:tcBorders>
              <w:bottom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individual Debt balance, as amended by an adjustment file from time to time, contained in a Placement file issues by the Buyer to the Supplier from time to time;</w:t>
            </w:r>
          </w:p>
        </w:tc>
      </w:tr>
      <w:tr>
        <w:trPr>
          <w:trHeight w:val="31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Access Information</w:t>
            </w:r>
            <w:r w:rsidDel="00000000" w:rsidR="00000000" w:rsidRPr="00000000">
              <w:rPr>
                <w:rFonts w:ascii="Arial" w:cs="Arial" w:eastAsia="Arial" w:hAnsi="Arial"/>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information provided by the Buyer to the Supplier that confirms to the best of the Buyer’s knowledge, the legal basis upon which the Supplier may access a Customer’s credit file held by a Credit Reference Agency;</w:t>
            </w:r>
          </w:p>
        </w:tc>
      </w:tr>
      <w:t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by CCS in dealing with MI Failures calculated in accordance with the tariff of administration charges published by the CCS on: </w:t>
            </w:r>
            <w:hyperlink r:id="rId7">
              <w:r w:rsidDel="00000000" w:rsidR="00000000" w:rsidRPr="00000000">
                <w:rPr>
                  <w:rFonts w:ascii="Arial" w:cs="Arial" w:eastAsia="Arial" w:hAnsi="Arial"/>
                  <w:color w:val="0000ff"/>
                  <w:sz w:val="24"/>
                  <w:szCs w:val="24"/>
                  <w:u w:val="single"/>
                  <w:rtl w:val="0"/>
                </w:rPr>
                <w:t xml:space="preserve">http://CCS.cabinetoffice.gov.uk/i-am-supplier/management-information/admin-fees</w:t>
              </w:r>
            </w:hyperlink>
            <w:r w:rsidDel="00000000" w:rsidR="00000000" w:rsidRPr="00000000">
              <w:rPr>
                <w:rFonts w:ascii="Arial" w:cs="Arial" w:eastAsia="Arial" w:hAnsi="Arial"/>
                <w:color w:val="000000"/>
                <w:sz w:val="24"/>
                <w:szCs w:val="24"/>
                <w:rtl w:val="0"/>
              </w:rPr>
              <w:t xml:space="preserve"> ;</w:t>
            </w:r>
          </w:p>
        </w:tc>
      </w:tr>
      <w:t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“Advisory”</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that require line of business expert advice, as set out in Part D of Framework Schedule 1 (Specification);</w:t>
            </w:r>
          </w:p>
        </w:tc>
      </w:tr>
      <w:t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“Affordability Assessment”</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undertaken regarding the Customer’s ability to afford to repay money to the Buyer using relevant and appropriate data and information as set out within the Supplier’s Solution;</w:t>
            </w:r>
          </w:p>
        </w:tc>
      </w:tr>
      <w:t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“Agent”</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person acting on behalf of a Customer or Buyer;</w:t>
            </w:r>
          </w:p>
        </w:tc>
      </w:tr>
      <w:tr>
        <w:trPr>
          <w:trHeight w:val="31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Allowable Commission Charge</w:t>
            </w:r>
            <w:r w:rsidDel="00000000" w:rsidR="00000000" w:rsidRPr="00000000">
              <w:rPr>
                <w:rFonts w:ascii="Arial" w:cs="Arial" w:eastAsia="Arial" w:hAnsi="Arial"/>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ind w:left="14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commission charge that is within the parameters of the relevant agreed Commission Cap;</w:t>
            </w:r>
          </w:p>
        </w:tc>
      </w:tr>
      <w:t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“Alert”</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communication to the Buyer from the Supplier relating to an action or event based on a Buyer’s pre-defined criteria;</w:t>
            </w:r>
          </w:p>
        </w:tc>
      </w:tr>
      <w:t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“Allowable Commission Charge”</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commission charge that is within the parameters of the relevant agreed Commission Cap;</w:t>
            </w:r>
          </w:p>
        </w:tc>
      </w:tr>
      <w:t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“Allowable Costs”</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costs to be taken into account for the purposes of calculating:</w:t>
            </w:r>
          </w:p>
          <w:p w:rsidR="00000000" w:rsidDel="00000000" w:rsidP="00000000" w:rsidRDefault="00000000" w:rsidRPr="00000000" w14:paraId="0000003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76" w:lineRule="auto"/>
              <w:ind w:left="530" w:right="10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Profit in accordance with Paragraph 6 (Profit review) of Framework Schedule 3 (Framework Prices), and</w:t>
            </w:r>
          </w:p>
          <w:p w:rsidR="00000000" w:rsidDel="00000000" w:rsidP="00000000" w:rsidRDefault="00000000" w:rsidRPr="00000000" w14:paraId="00000039">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76" w:lineRule="auto"/>
              <w:ind w:left="530" w:right="105"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Charges relating to any Set-Up Charge, Variation or Change, including any costs that are not Disallowed Costs of Framework Schedule 3 (Framework Prices);</w:t>
            </w:r>
          </w:p>
        </w:tc>
      </w:tr>
      <w:t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“Appraisal”</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applicable to the Service, the Supplier’s estimation of the:</w:t>
            </w:r>
          </w:p>
          <w:p w:rsidR="00000000" w:rsidDel="00000000" w:rsidP="00000000" w:rsidRDefault="00000000" w:rsidRPr="00000000" w14:paraId="0000003E">
            <w:pPr>
              <w:numPr>
                <w:ilvl w:val="0"/>
                <w:numId w:val="4"/>
              </w:numPr>
              <w:pBdr>
                <w:top w:space="0" w:sz="0" w:val="nil"/>
                <w:left w:space="0" w:sz="0" w:val="nil"/>
                <w:bottom w:space="0" w:sz="0" w:val="nil"/>
                <w:right w:space="0" w:sz="0" w:val="nil"/>
                <w:between w:space="0" w:sz="0" w:val="nil"/>
              </w:pBdr>
              <w:tabs>
                <w:tab w:val="left" w:pos="-179"/>
                <w:tab w:val="left" w:pos="-9"/>
              </w:tabs>
              <w:spacing w:after="120" w:line="276" w:lineRule="auto"/>
              <w:ind w:left="530" w:hanging="360"/>
              <w:jc w:val="both"/>
              <w:rPr>
                <w:rFonts w:ascii="Arial" w:cs="Arial" w:eastAsia="Arial" w:hAnsi="Arial"/>
                <w:color w:val="000000"/>
                <w:sz w:val="24"/>
                <w:szCs w:val="24"/>
              </w:rPr>
            </w:pPr>
            <w:bookmarkStart w:colFirst="0" w:colLast="0" w:name="_heading=h.gjdgxs" w:id="4"/>
            <w:bookmarkEnd w:id="4"/>
            <w:r w:rsidDel="00000000" w:rsidR="00000000" w:rsidRPr="00000000">
              <w:rPr>
                <w:rFonts w:ascii="Arial" w:cs="Arial" w:eastAsia="Arial" w:hAnsi="Arial"/>
                <w:color w:val="000000"/>
                <w:sz w:val="24"/>
                <w:szCs w:val="24"/>
                <w:rtl w:val="0"/>
              </w:rPr>
              <w:t xml:space="preserve">value of Goods or Assets, based on factors such as cost, the income it generates and / or fair market value; </w:t>
            </w:r>
          </w:p>
          <w:p w:rsidR="00000000" w:rsidDel="00000000" w:rsidP="00000000" w:rsidRDefault="00000000" w:rsidRPr="00000000" w14:paraId="0000003F">
            <w:pPr>
              <w:numPr>
                <w:ilvl w:val="0"/>
                <w:numId w:val="4"/>
              </w:numPr>
              <w:pBdr>
                <w:top w:space="0" w:sz="0" w:val="nil"/>
                <w:left w:space="0" w:sz="0" w:val="nil"/>
                <w:bottom w:space="0" w:sz="0" w:val="nil"/>
                <w:right w:space="0" w:sz="0" w:val="nil"/>
                <w:between w:space="0" w:sz="0" w:val="nil"/>
              </w:pBdr>
              <w:tabs>
                <w:tab w:val="left" w:pos="-179"/>
                <w:tab w:val="left" w:pos="-9"/>
              </w:tabs>
              <w:spacing w:after="120" w:line="276" w:lineRule="auto"/>
              <w:ind w:left="53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size and fragility of the goods and the required means of removal and storage and sale of the Goods;</w:t>
            </w:r>
          </w:p>
        </w:tc>
      </w:tr>
      <w:t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“Approved Scanning Vendor”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approved PCI Approved Scanning Vendor recognised by the Payment Card Industry’s Security Standards Council;</w:t>
            </w:r>
          </w:p>
        </w:tc>
      </w:tr>
      <w:t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during the Contract Period and for 18 Months thereafter, to: </w:t>
            </w:r>
          </w:p>
          <w:p w:rsidR="00000000" w:rsidDel="00000000" w:rsidP="00000000" w:rsidRDefault="00000000" w:rsidRPr="00000000" w14:paraId="00000046">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47">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48">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49">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4A">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B">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C">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4D">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4E">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F">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50">
            <w:pPr>
              <w:numPr>
                <w:ilvl w:val="0"/>
                <w:numId w:val="13"/>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and any reports delivered or required by the Framework Contract or any Call-Off Contract;</w:t>
            </w:r>
          </w:p>
        </w:tc>
      </w:tr>
      <w:t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52">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53">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54">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55">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56">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57">
            <w:pPr>
              <w:numPr>
                <w:ilvl w:val="0"/>
                <w:numId w:val="1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trHeight w:val="601" w:hRule="atLeast"/>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59">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c>
          <w:tcPr/>
          <w:p w:rsidR="00000000" w:rsidDel="00000000" w:rsidP="00000000" w:rsidRDefault="00000000" w:rsidRPr="00000000" w14:paraId="0000005A">
            <w:pPr>
              <w:pBdr>
                <w:top w:space="0" w:sz="0" w:val="nil"/>
                <w:left w:space="0" w:sz="0" w:val="nil"/>
                <w:bottom w:space="0" w:sz="0" w:val="nil"/>
                <w:right w:space="0" w:sz="0" w:val="nil"/>
                <w:between w:space="0" w:sz="0" w:val="nil"/>
              </w:pBdr>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Data”</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Data belonging to or in the possession, custody or control or the Buyer;</w:t>
            </w:r>
          </w:p>
        </w:tc>
      </w:tr>
      <w:t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Delivery Team”</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Personnel appointed by the Buyer to oversee the implementation of the Services and/or Service delivery, as the context requires;</w:t>
            </w:r>
          </w:p>
        </w:tc>
      </w:tr>
      <w:t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Portal”</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online portal provided by the DCA Subcontractor accessible by Buyers to support delivery of the Services;</w:t>
            </w:r>
          </w:p>
        </w:tc>
      </w:tr>
      <w:t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Property”</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property, other than real property and IPR, including the Buyer System, any equipment issued or made available to the Supplier by the Buyer in connection with this Contact;</w:t>
            </w:r>
          </w:p>
        </w:tc>
      </w:tr>
      <w:t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System”</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premises (including the Buyer’s Premises, the Supplier’s premises or CCS or third party premises) from, to or at which:</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Deliverables are (or are to be) provided; or</w:t>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751" w:right="105" w:hanging="58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Supplier manages, organises or otherwise directs the provision or the use of the Deliverables;</w:t>
            </w:r>
          </w:p>
        </w:tc>
      </w:tr>
      <w:t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 and shall be for a maximum period of 4 years excluding any Call-Off Optional Extension Period, and in any case shall not survive the Framework Contract by more than 3 years;</w:t>
            </w:r>
          </w:p>
        </w:tc>
      </w:tr>
      <w:t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shall be 4 years or as otherwise specified in the Order Form;</w:t>
            </w:r>
          </w:p>
        </w:tc>
      </w:tr>
      <w:t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up to a maximum of 3 years in increments of 1 year beyond which the Call-Off Initial Period may be extended as specified in the Order Form, but the Call-Off Contract Period and Call-Off Optional Extension Period combined shall not survive the Framework Contract by more than 3 years;</w:t>
            </w:r>
          </w:p>
        </w:tc>
      </w:tr>
      <w:t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“Capped Prices”</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price payable by any Buyer for the Service as set out in this Framework Schedule 3 (Framework Prices);</w:t>
            </w:r>
          </w:p>
        </w:tc>
      </w:tr>
      <w:t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“Card Holder”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person who has a Credit Card or  Debit Card;</w:t>
            </w:r>
          </w:p>
        </w:tc>
      </w:tr>
      <w:t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“Case Management System”</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IT software and Hardware used by the Supplier to deliver the Services and/or input and retain an accurate, auditable and current record of all Buyer Placements including all Customer records, and to record details of all activity and communications undertaken by the Supplier or any Subcontractor or the Customer or the Buyer relating to any individual Debt, Customer, Debt Type and/or Service;</w:t>
            </w:r>
          </w:p>
        </w:tc>
      </w:tr>
      <w:t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“Case Number”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number provided by the Buyer or Supplier that enables identification and referencing of individual Accounts;</w:t>
            </w:r>
          </w:p>
        </w:tc>
      </w:tr>
      <w:t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92">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67" w:hanging="3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67" w:hanging="3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67" w:hanging="3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67" w:hanging="3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c>
          <w:tcPr/>
          <w:p w:rsidR="00000000" w:rsidDel="00000000" w:rsidP="00000000" w:rsidRDefault="00000000" w:rsidRPr="00000000" w14:paraId="00000098">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a Fast Track Change or a Standard Change;</w:t>
            </w:r>
          </w:p>
        </w:tc>
      </w:tr>
      <w:t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Fast Track Change or a Standard Change;</w:t>
            </w:r>
          </w:p>
        </w:tc>
      </w:tr>
      <w:t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“Changeable”</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expenses and charges incurred by the Supplier for which it can be reimbursed or claim from the Buyer as part of the Charges;</w:t>
            </w:r>
          </w:p>
        </w:tc>
      </w:tr>
      <w:t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“Click Fees”</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Price for the different elements of Charges relating to the Affordability and Monitoring Solutions Service and the Click Fee shall be the total price for a single Customer Account, for the complete set of actions, interactions, processes, systems, data and Supplier Staff required to deliver the single instance of the complete activity as per Table 1 of Part D of Framework Schedule 3 (Framework Prices), and “Click” shall be construed accordingly;</w:t>
            </w:r>
          </w:p>
        </w:tc>
      </w:tr>
      <w:t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“Client Services”</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and Key Staff provided by the Supplier to the Buyer relating to support, advice, information and resolution of issues or risks relating to the Service, as more particularly set out in Framework Schedule 1 (Specification);</w:t>
            </w:r>
          </w:p>
        </w:tc>
      </w:tr>
      <w:t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 off the shelf Software” or “COTS Software”</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“Commission”</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being a set percentage of the value of the Debts reclaimed by the Buyer from Customers or of failure savings established by the Supplier as appropriate to the pricing conditions of the Service;</w:t>
            </w:r>
          </w:p>
        </w:tc>
      </w:tr>
      <w:t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“Commission Payment”</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cumulative Commission paid or owed by the Buyer to the Supplier in consideration of the Managed Collections Services or the DCS Subcontractors collecting Debts for and on behalf of the Buyer;</w:t>
            </w:r>
          </w:p>
        </w:tc>
      </w:tr>
      <w:t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“Commission Price”</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or rate of Commission relating to the specific Service;</w:t>
            </w:r>
          </w:p>
        </w:tc>
      </w:tr>
      <w:t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“Condition Precedent”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ind w:left="175" w:hanging="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pre-conditions set out in the Framework Award Form and/or Call-Off Order Form that must be complied with by the Supplier;</w:t>
            </w:r>
          </w:p>
        </w:tc>
      </w:tr>
      <w:t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c>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Report”</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itemised profit and loss to be reported by the Supplier, in relation to the Services Ordered by each Buyer, to CCS on a quarterly basis or as otherwise notified to the Supplier in writing by the CCS; </w:t>
            </w:r>
          </w:p>
        </w:tc>
      </w:tr>
      <w:t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D3">
            <w:pPr>
              <w:numPr>
                <w:ilvl w:val="1"/>
                <w:numId w:val="28"/>
              </w:numPr>
              <w:pBdr>
                <w:top w:space="0" w:sz="0" w:val="nil"/>
                <w:left w:space="0" w:sz="0" w:val="nil"/>
                <w:bottom w:space="0" w:sz="0" w:val="nil"/>
                <w:right w:space="0" w:sz="0" w:val="nil"/>
                <w:between w:space="0" w:sz="0" w:val="nil"/>
              </w:pBdr>
              <w:tabs>
                <w:tab w:val="left" w:pos="1134"/>
                <w:tab w:val="left" w:pos="-576"/>
                <w:tab w:val="left" w:pos="144"/>
              </w:tabs>
              <w:spacing w:after="120" w:before="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D4">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D5">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D6">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D7">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D8">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D9">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DA">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DB">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DC">
            <w:pPr>
              <w:numPr>
                <w:ilvl w:val="2"/>
                <w:numId w:val="2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DD">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DE">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DF">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411"/>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E1">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E2">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E3">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E4">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E5">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67"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E6">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67"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E7">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467"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“Credit Reference Agency” or “CRA”</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company which collects information relating to the credit ratings of individuals and which may be a Subcontractor from time to time;</w:t>
            </w:r>
          </w:p>
        </w:tc>
      </w:tr>
      <w:t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“CRA Record”</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record of personal and business financial and related information held by a Credit Reference Agency;</w:t>
            </w:r>
          </w:p>
        </w:tc>
      </w:tr>
      <w:t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“CSAT”</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customer satisfaction score given by the Customer’s in relation to the Service being delivered by the Supplier on behalf of the Buyer based on a score or 1 to 5, where: </w:t>
            </w:r>
          </w:p>
          <w:p w:rsidR="00000000" w:rsidDel="00000000" w:rsidP="00000000" w:rsidRDefault="00000000" w:rsidRPr="00000000" w14:paraId="000000F0">
            <w:pPr>
              <w:keepNext w:val="0"/>
              <w:keepLines w:val="0"/>
              <w:widowControl w:val="1"/>
              <w:numPr>
                <w:ilvl w:val="6"/>
                <w:numId w:val="28"/>
              </w:numPr>
              <w:pBdr>
                <w:top w:space="0" w:sz="0" w:val="nil"/>
                <w:left w:space="0" w:sz="0" w:val="nil"/>
                <w:bottom w:space="0" w:sz="0" w:val="nil"/>
                <w:right w:space="0" w:sz="0" w:val="nil"/>
                <w:between w:space="0" w:sz="0" w:val="nil"/>
              </w:pBdr>
              <w:shd w:fill="auto" w:val="clear"/>
              <w:tabs>
                <w:tab w:val="left" w:pos="-179"/>
                <w:tab w:val="left" w:pos="-9"/>
              </w:tabs>
              <w:spacing w:after="120" w:before="0" w:line="276" w:lineRule="auto"/>
              <w:ind w:left="56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Very unsatisfied</w:t>
            </w:r>
          </w:p>
          <w:p w:rsidR="00000000" w:rsidDel="00000000" w:rsidP="00000000" w:rsidRDefault="00000000" w:rsidRPr="00000000" w14:paraId="000000F1">
            <w:pPr>
              <w:keepNext w:val="0"/>
              <w:keepLines w:val="0"/>
              <w:widowControl w:val="1"/>
              <w:numPr>
                <w:ilvl w:val="6"/>
                <w:numId w:val="28"/>
              </w:numPr>
              <w:pBdr>
                <w:top w:space="0" w:sz="0" w:val="nil"/>
                <w:left w:space="0" w:sz="0" w:val="nil"/>
                <w:bottom w:space="0" w:sz="0" w:val="nil"/>
                <w:right w:space="0" w:sz="0" w:val="nil"/>
                <w:between w:space="0" w:sz="0" w:val="nil"/>
              </w:pBdr>
              <w:shd w:fill="auto" w:val="clear"/>
              <w:tabs>
                <w:tab w:val="left" w:pos="-179"/>
                <w:tab w:val="left" w:pos="-9"/>
              </w:tabs>
              <w:spacing w:after="120" w:before="0" w:line="276" w:lineRule="auto"/>
              <w:ind w:left="56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Unsatisfied</w:t>
            </w:r>
          </w:p>
          <w:p w:rsidR="00000000" w:rsidDel="00000000" w:rsidP="00000000" w:rsidRDefault="00000000" w:rsidRPr="00000000" w14:paraId="000000F2">
            <w:pPr>
              <w:keepNext w:val="0"/>
              <w:keepLines w:val="0"/>
              <w:widowControl w:val="1"/>
              <w:numPr>
                <w:ilvl w:val="6"/>
                <w:numId w:val="28"/>
              </w:numPr>
              <w:pBdr>
                <w:top w:space="0" w:sz="0" w:val="nil"/>
                <w:left w:space="0" w:sz="0" w:val="nil"/>
                <w:bottom w:space="0" w:sz="0" w:val="nil"/>
                <w:right w:space="0" w:sz="0" w:val="nil"/>
                <w:between w:space="0" w:sz="0" w:val="nil"/>
              </w:pBdr>
              <w:shd w:fill="auto" w:val="clear"/>
              <w:tabs>
                <w:tab w:val="left" w:pos="-179"/>
                <w:tab w:val="left" w:pos="-9"/>
              </w:tabs>
              <w:spacing w:after="120" w:before="0" w:line="276" w:lineRule="auto"/>
              <w:ind w:left="56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Neutral</w:t>
            </w:r>
          </w:p>
          <w:p w:rsidR="00000000" w:rsidDel="00000000" w:rsidP="00000000" w:rsidRDefault="00000000" w:rsidRPr="00000000" w14:paraId="000000F3">
            <w:pPr>
              <w:keepNext w:val="0"/>
              <w:keepLines w:val="0"/>
              <w:widowControl w:val="1"/>
              <w:numPr>
                <w:ilvl w:val="6"/>
                <w:numId w:val="28"/>
              </w:numPr>
              <w:pBdr>
                <w:top w:space="0" w:sz="0" w:val="nil"/>
                <w:left w:space="0" w:sz="0" w:val="nil"/>
                <w:bottom w:space="0" w:sz="0" w:val="nil"/>
                <w:right w:space="0" w:sz="0" w:val="nil"/>
                <w:between w:space="0" w:sz="0" w:val="nil"/>
              </w:pBdr>
              <w:shd w:fill="auto" w:val="clear"/>
              <w:tabs>
                <w:tab w:val="left" w:pos="-179"/>
                <w:tab w:val="left" w:pos="-9"/>
              </w:tabs>
              <w:spacing w:after="120" w:before="0" w:line="276" w:lineRule="auto"/>
              <w:ind w:left="56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Satisfied</w:t>
            </w:r>
          </w:p>
          <w:p w:rsidR="00000000" w:rsidDel="00000000" w:rsidP="00000000" w:rsidRDefault="00000000" w:rsidRPr="00000000" w14:paraId="000000F4">
            <w:pPr>
              <w:keepNext w:val="0"/>
              <w:keepLines w:val="0"/>
              <w:widowControl w:val="1"/>
              <w:numPr>
                <w:ilvl w:val="6"/>
                <w:numId w:val="28"/>
              </w:numPr>
              <w:pBdr>
                <w:top w:space="0" w:sz="0" w:val="nil"/>
                <w:left w:space="0" w:sz="0" w:val="nil"/>
                <w:bottom w:space="0" w:sz="0" w:val="nil"/>
                <w:right w:space="0" w:sz="0" w:val="nil"/>
                <w:between w:space="0" w:sz="0" w:val="nil"/>
              </w:pBdr>
              <w:shd w:fill="auto" w:val="clear"/>
              <w:tabs>
                <w:tab w:val="left" w:pos="-179"/>
                <w:tab w:val="left" w:pos="-9"/>
              </w:tabs>
              <w:spacing w:after="120" w:before="0" w:line="276" w:lineRule="auto"/>
              <w:ind w:left="56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Very satisfied</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pos="-179"/>
                <w:tab w:val="left" w:pos="-9"/>
              </w:tabs>
              <w:spacing w:after="120" w:lineRule="auto"/>
              <w:ind w:left="2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responses of 4 (satisfied) and 5 (very satisfied) are included in the calculation: </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179"/>
                <w:tab w:val="left" w:pos="-9"/>
              </w:tabs>
              <w:spacing w:after="120" w:lineRule="auto"/>
              <w:ind w:left="205" w:firstLine="0"/>
              <w:jc w:val="both"/>
              <w:rPr>
                <w:rFonts w:ascii="Arial" w:cs="Arial" w:eastAsia="Arial" w:hAnsi="Arial"/>
                <w:b w:val="1"/>
                <w:color w:val="000000"/>
                <w:sz w:val="24"/>
                <w:szCs w:val="24"/>
              </w:rPr>
            </w:pPr>
            <w:r w:rsidDel="00000000" w:rsidR="00000000" w:rsidRPr="00000000">
              <w:rPr>
                <w:rFonts w:ascii="Arial" w:cs="Arial" w:eastAsia="Arial" w:hAnsi="Arial"/>
                <w:b w:val="1"/>
                <w:sz w:val="22"/>
                <w:szCs w:val="22"/>
                <w:rtl w:val="0"/>
              </w:rPr>
              <w:t xml:space="preserve">Number of satisfied Customers (4 and 5)/ Number of survey responses) x 100 = % of satisfied Customers</w:t>
            </w:r>
            <w:r w:rsidDel="00000000" w:rsidR="00000000" w:rsidRPr="00000000">
              <w:rPr>
                <w:rtl w:val="0"/>
              </w:rPr>
            </w:r>
          </w:p>
        </w:tc>
      </w:tr>
      <w:tr>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“Customer”</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person which is or has been in Debt to a Buyer;</w:t>
            </w:r>
          </w:p>
        </w:tc>
      </w:tr>
      <w:t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“Customer Data”</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179"/>
                <w:tab w:val="left" w:pos="175"/>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data and information relating to (a) a Customer, and/or (b) persons who may be connected or associated with the Customer, excluding Personal Data;</w:t>
            </w:r>
          </w:p>
        </w:tc>
      </w:tr>
      <w:t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“Customer Portal”</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175"/>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online portal provided by the DCA Subcontractor and/or Supplier and accessible by Customers to support delivery of the Services;</w:t>
            </w:r>
          </w:p>
        </w:tc>
      </w:tr>
    </w:tbl>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“Data”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F">
            <w:pPr>
              <w:tabs>
                <w:tab w:val="left" w:pos="-179"/>
                <w:tab w:val="left" w:pos="175"/>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data, information and communications in whatever form or format, including Government Data, Confidential Information, and Personal Data</w:t>
            </w:r>
            <w:r w:rsidDel="00000000" w:rsidR="00000000" w:rsidRPr="00000000">
              <w:rPr>
                <w:rFonts w:ascii="Arial" w:cs="Arial" w:eastAsia="Arial" w:hAnsi="Arial"/>
                <w:sz w:val="24"/>
                <w:szCs w:val="24"/>
                <w:rtl w:val="0"/>
              </w:rPr>
              <w:t xml:space="preserve">;</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0">
            <w:pP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Dictionary”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tabs>
                <w:tab w:val="left" w:pos="-179"/>
                <w:tab w:val="left" w:pos="175"/>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collection of names, definitions and attributes about data elements that are being used or captured in a database, information system and/or us or provide as part of the Services; </w:t>
            </w:r>
          </w:p>
        </w:tc>
      </w:tr>
    </w:tbl>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3"/>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“Data Protection Impact Assessment”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“Debt Collection Agency” or “DCA”</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providing Debt Collection Services to the Supplier of Lot 1 Services;</w:t>
            </w:r>
          </w:p>
        </w:tc>
      </w:tr>
      <w:t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“DCA Commission Cap”</w:t>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cap on Commission charged by the Supplier or by DCA Subcontractors to the Supplier, relating to a particular Buyer Debt Type, that can be Pass Through Charges to the Buyer, and is reflected as a percentage of gross Debt collected from Customers by the DCA Subcontractor, as set out at Section1 of Annex 1 of Part A of Framework Schedule 3 (Framework Prices);</w:t>
            </w:r>
          </w:p>
        </w:tc>
      </w:tr>
      <w:t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“DCA Commission Charge”</w:t>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Commission Charges payable to DCA Subcontractors based on a variable percentage of gross Collections of the Buyer’s Debts achieved;</w:t>
            </w:r>
          </w:p>
        </w:tc>
      </w:tr>
      <w:t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“DCA Subcontractor”</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for Lot 1 Services;</w:t>
            </w:r>
          </w:p>
        </w:tc>
      </w:tr>
      <w:t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“Debt”</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obligation or liability to pay an amount of money to the Buyer;</w:t>
            </w:r>
          </w:p>
        </w:tc>
      </w:tr>
      <w:t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“Debt Collection Services”</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Part B of Framework Schedule 1 (Specification);</w:t>
            </w:r>
          </w:p>
        </w:tc>
      </w:tr>
      <w:t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“Debt Recovery”</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collection of Debts (in whole or part) by the Supplier or Subcontractor from the Customer;</w:t>
            </w:r>
          </w:p>
        </w:tc>
      </w:tr>
      <w:t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“Debt Segment”</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subgroup of Debt within a Debt Type which has a different liquidation curve to other debt segments of that Debt Type, and which are defined by using characteristics which are key liquidation predictors;</w:t>
            </w:r>
          </w:p>
        </w:tc>
      </w:tr>
      <w:t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“Debt Stock”</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cumulative volume and value of Debt owned by a single or group of Buyers, as the context requires;</w:t>
            </w:r>
          </w:p>
        </w:tc>
      </w:tr>
      <w:t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“Debt Type”</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classification given to a Debt by the Buyer which falls broadly falls within one or more of the  classifications of Services set out in Framework Schedule 1 (Specification) and shall include, upon completion of the Variation Procedure, any New Debt Type;</w:t>
            </w:r>
          </w:p>
        </w:tc>
      </w:tr>
      <w:t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“Dedicated Account”</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account identified by the Buyer in the Call-Off Contract as the account into which the Supplier shall pay Debt monies recovered from the Customer, and the Buyer may require the Supplier to use a particular name or reference to identify the applicable Customer Debt repaid;</w:t>
            </w:r>
          </w:p>
        </w:tc>
      </w:tr>
      <w:t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127">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"Deed of Trust"</w:t>
            </w:r>
            <w:r w:rsidDel="00000000" w:rsidR="00000000" w:rsidRPr="00000000">
              <w:rPr>
                <w:rtl w:val="0"/>
              </w:rPr>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the agreement that may be put in place between the Buyer and the Supplier and/or a Subcontractor (or other third party) providing Debt Collection Services under a Call-Off Contact between the Buyer and Supplier.  The purpose of the Deed to Trust is to ensure that any monies seized or which otherwise comes into the possession custody or control of the Supplier and/or Subcontractor (or other third party) are held on trust for the Buyer;</w:t>
            </w:r>
            <w:r w:rsidDel="00000000" w:rsidR="00000000" w:rsidRPr="00000000">
              <w:rPr>
                <w:rtl w:val="0"/>
              </w:rPr>
            </w:r>
          </w:p>
        </w:tc>
      </w:tr>
      <w:t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the context may require: </w:t>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179"/>
                <w:tab w:val="left" w:pos="-9"/>
              </w:tabs>
              <w:spacing w:after="120" w:lineRule="auto"/>
              <w:ind w:left="600" w:hanging="43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Goods and/or Services detailed in Framework Schedule 1 (Specification) that may be ordered by the Buyer under the Call-Off Contract, including the Documentation; and</w:t>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179"/>
                <w:tab w:val="left" w:pos="-9"/>
              </w:tabs>
              <w:spacing w:after="120" w:lineRule="auto"/>
              <w:ind w:left="600" w:hanging="43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Framework Services under the Framework Contract;</w:t>
            </w:r>
          </w:p>
        </w:tc>
      </w:tr>
      <w:t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Payments”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payments made by a Customer directly to the Buyer;</w:t>
            </w:r>
          </w:p>
        </w:tc>
      </w:tr>
      <w:t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“Disallowed Costs”</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used to calculate profit with regards Paragraph 6 (Profit Review) of Framework Schedule 3 (Framework Prices) and in the calculation of any Charges for the Set-Up Charge and Change and Variation, which include:</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any total or apportioned corporate overhead cost that is not directly and solely attributable to the Service;</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financing costs/cost of capital;</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any associated interest from a loan from a parent or any other group company entity;</w:t>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any depreciation or amortisation that is not calculated using recognised UK accounting Standards;</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maintenance and support costs to the extent that these relate to maintenance and/or support services provided beyond the Term, whether in relation to Assets or anything else;</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any fines or penalties incurred by the Supplier; </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notional/deemed costs; </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 any costs associated with Intellectual Property Rights;</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inter-company trading where the price of goods or services between related companies where the pricing arrangements differ from those in normal 3rd party trading transactions; and</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pos="-179"/>
                <w:tab w:val="left" w:pos="-9"/>
              </w:tabs>
              <w:spacing w:after="120" w:lineRule="auto"/>
              <w:ind w:left="423" w:right="105"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 any other cost that is not directly and solely attributable to the delivery of the Service;</w:t>
            </w:r>
          </w:p>
        </w:tc>
      </w:tr>
      <w:t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“Disbursements”</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pos="-179"/>
                <w:tab w:val="left" w:pos="-9"/>
              </w:tabs>
              <w:spacing w:after="120" w:lineRule="auto"/>
              <w:ind w:left="170" w:right="10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Chargeable fees relating to the Services as set out in Part G, Table 1 URNs 6.0s and Part H, Table 1 URNs 7.0c of Framework Schedule 3 (Framework Prices);</w:t>
            </w:r>
          </w:p>
        </w:tc>
      </w:tr>
      <w:t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147">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Deliverables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4D">
            <w:pPr>
              <w:numPr>
                <w:ilvl w:val="1"/>
                <w:numId w:val="29"/>
              </w:numPr>
              <w:pBdr>
                <w:top w:space="0" w:sz="0" w:val="nil"/>
                <w:left w:space="0" w:sz="0" w:val="nil"/>
                <w:bottom w:space="0" w:sz="0" w:val="nil"/>
                <w:right w:space="0" w:sz="0" w:val="nil"/>
                <w:between w:space="0" w:sz="0" w:val="nil"/>
              </w:pBdr>
              <w:tabs>
                <w:tab w:val="left" w:pos="1134"/>
                <w:tab w:val="left" w:pos="-576"/>
                <w:tab w:val="left" w:pos="144"/>
              </w:tabs>
              <w:spacing w:after="120" w:before="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4E">
            <w:pPr>
              <w:numPr>
                <w:ilvl w:val="1"/>
                <w:numId w:val="2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14F">
            <w:pPr>
              <w:numPr>
                <w:ilvl w:val="1"/>
                <w:numId w:val="2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“Drive-by Asset Valuation”</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19.2 of Part G of Framework Schedule 1 (Specification); </w:t>
            </w:r>
          </w:p>
        </w:tc>
      </w:tr>
      <w:t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“Drive-by Valuation”</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19.2 of Part G of Framework Schedule 1 (Specification);</w:t>
            </w:r>
          </w:p>
        </w:tc>
      </w:tr>
      <w:t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“DVLA”</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Driver Vehicle Licensing Agency; </w:t>
            </w:r>
          </w:p>
        </w:tc>
      </w:tr>
      <w:t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“Enforcement Agency” or “EA”</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of Lot 5 Services and/or Subcontractor EA Subcontractor to the Supplier of Lot 20 Services;</w:t>
            </w:r>
          </w:p>
        </w:tc>
      </w:tr>
      <w:t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“EA Subcontractor”</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Enforcement Agency Subcontractor providing EA Services; </w:t>
            </w:r>
          </w:p>
        </w:tc>
      </w:tr>
      <w:tr>
        <w:tc>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c>
          <w:tcPr>
            <w:tcBorders>
              <w:bottom w:color="000000" w:space="0" w:sz="4" w:val="single"/>
            </w:tcBorders>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tcBorders>
              <w:bottom w:color="000000" w:space="0" w:sz="4" w:val="single"/>
            </w:tcBorders>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16A">
            <w:pPr>
              <w:numPr>
                <w:ilvl w:val="1"/>
                <w:numId w:val="14"/>
              </w:numPr>
              <w:pBdr>
                <w:top w:space="0" w:sz="0" w:val="nil"/>
                <w:left w:space="0" w:sz="0" w:val="nil"/>
                <w:bottom w:space="0" w:sz="0" w:val="nil"/>
                <w:right w:space="0" w:sz="0" w:val="nil"/>
                <w:between w:space="0" w:sz="0" w:val="nil"/>
              </w:pBdr>
              <w:tabs>
                <w:tab w:val="left" w:pos="1134"/>
                <w:tab w:val="left" w:pos="-576"/>
                <w:tab w:val="left" w:pos="144"/>
              </w:tabs>
              <w:spacing w:after="120" w:before="120" w:lineRule="auto"/>
              <w:ind w:left="432" w:hanging="258"/>
              <w:jc w:val="both"/>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Expiry Date (as extended by any Optional Extension Period exercised by the Relevant Authority under Clause 10.1.2); or</w:t>
            </w:r>
          </w:p>
          <w:p w:rsidR="00000000" w:rsidDel="00000000" w:rsidP="00000000" w:rsidRDefault="00000000" w:rsidRPr="00000000" w14:paraId="0000016B">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“Enforcement Agency” or “EA”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of Lot 5 Services and/or an EA Subcontractor to the Supplier of Lot 20 Services;</w:t>
            </w:r>
          </w:p>
        </w:tc>
      </w:tr>
      <w:tr>
        <w:tc>
          <w:tcPr>
            <w:tcBorders>
              <w:top w:color="000000" w:space="0" w:sz="4" w:val="single"/>
            </w:tcBorders>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“Enforcement Fees”</w:t>
            </w:r>
          </w:p>
        </w:tc>
        <w:tc>
          <w:tcPr>
            <w:tcBorders>
              <w:top w:color="000000" w:space="0" w:sz="4" w:val="single"/>
            </w:tcBorders>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576"/>
                <w:tab w:val="left" w:pos="144"/>
              </w:tabs>
              <w:spacing w:after="120" w:lineRule="auto"/>
              <w:ind w:left="184" w:hanging="43.0000000000000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fees prescribed within Taking Control of Goods (Fees) Regulations 2014; </w:t>
            </w:r>
          </w:p>
        </w:tc>
      </w:tr>
      <w:t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tc>
      </w:tr>
    </w:tbl>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4"/>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3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30"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7E">
            <w:pPr>
              <w:numPr>
                <w:ilvl w:val="0"/>
                <w:numId w:val="5"/>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eligible to use the Framework Contract; and</w:t>
            </w:r>
          </w:p>
          <w:p w:rsidR="00000000" w:rsidDel="00000000" w:rsidP="00000000" w:rsidRDefault="00000000" w:rsidRPr="00000000" w14:paraId="0000017F">
            <w:pPr>
              <w:numPr>
                <w:ilvl w:val="0"/>
                <w:numId w:val="5"/>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p>
          <w:p w:rsidR="00000000" w:rsidDel="00000000" w:rsidP="00000000" w:rsidRDefault="00000000" w:rsidRPr="00000000" w14:paraId="00000180">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181">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182">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183">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184">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185">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186">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187">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Directive 2014/25/EU of the European Parliament and Council; or</w:t>
            </w:r>
          </w:p>
          <w:p w:rsidR="00000000" w:rsidDel="00000000" w:rsidP="00000000" w:rsidRDefault="00000000" w:rsidRPr="00000000" w14:paraId="00000188">
            <w:pPr>
              <w:numPr>
                <w:ilvl w:val="1"/>
                <w:numId w:val="5"/>
              </w:numPr>
              <w:pBdr>
                <w:top w:space="0" w:sz="0" w:val="nil"/>
                <w:left w:space="0" w:sz="0" w:val="nil"/>
                <w:bottom w:space="0" w:sz="0" w:val="nil"/>
                <w:right w:space="0" w:sz="0" w:val="nil"/>
                <w:between w:space="0" w:sz="0" w:val="nil"/>
              </w:pBdr>
              <w:tabs>
                <w:tab w:val="left" w:pos="-179"/>
                <w:tab w:val="left" w:pos="-9"/>
              </w:tabs>
              <w:spacing w:after="120" w:lineRule="auto"/>
              <w:ind w:left="6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30"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200" w:line="276"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30"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200" w:line="276"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5"/>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“Exporting Supplier”</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former incumbent supplier that previously delivered equivalent or similar services;</w:t>
            </w:r>
          </w:p>
        </w:tc>
      </w:tr>
      <w:t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 as the context dictates;</w:t>
            </w:r>
          </w:p>
        </w:tc>
      </w:tr>
      <w:t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“Fairness Principles”</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Government’s ‘Principles of fairness for government debt collection’ detailed in Section D of the Government Functional Standard: </w:t>
            </w:r>
          </w:p>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hyperlink r:id="rId8">
              <w:r w:rsidDel="00000000" w:rsidR="00000000" w:rsidRPr="00000000">
                <w:rPr>
                  <w:rFonts w:ascii="Arial" w:cs="Arial" w:eastAsia="Arial" w:hAnsi="Arial"/>
                  <w:color w:val="0000ff"/>
                  <w:sz w:val="24"/>
                  <w:szCs w:val="24"/>
                  <w:u w:val="single"/>
                  <w:rtl w:val="0"/>
                </w:rPr>
                <w:t xml:space="preserve">https://assets.publishing.service.gov.uk/government/uploads/system/uploads/attachment_data/file/886367/GovS-014-Debt-Functional-Standard.pdf</w:t>
              </w:r>
            </w:hyperlink>
            <w:r w:rsidDel="00000000" w:rsidR="00000000" w:rsidRPr="00000000">
              <w:rPr>
                <w:rFonts w:ascii="Arial" w:cs="Arial" w:eastAsia="Arial" w:hAnsi="Arial"/>
                <w:color w:val="000000"/>
                <w:sz w:val="24"/>
                <w:szCs w:val="24"/>
                <w:rtl w:val="0"/>
              </w:rPr>
              <w:t xml:space="preserve"> ;</w:t>
            </w:r>
          </w:p>
        </w:tc>
      </w:tr>
      <w:t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“Fast Track Change”</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Change that is described in Paragraph 2 of Part B of Joint Schedule 2 (Variation Form and Change Control Procedure);</w:t>
            </w:r>
          </w:p>
        </w:tc>
      </w:tr>
      <w:t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“FED”</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Fraud, Error, Debt; </w:t>
            </w:r>
          </w:p>
        </w:tc>
      </w:tr>
      <w:t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Conduct Authority” or “FCA”</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the conduct regulator for financial service firms and financial markets in the United Kingdom and the prudent supervisor of firms, setting specific standard that must be met by them (see </w:t>
            </w:r>
            <w:hyperlink r:id="rId9">
              <w:r w:rsidDel="00000000" w:rsidR="00000000" w:rsidRPr="00000000">
                <w:rPr>
                  <w:rFonts w:ascii="Arial" w:cs="Arial" w:eastAsia="Arial" w:hAnsi="Arial"/>
                  <w:color w:val="0000ff"/>
                  <w:sz w:val="24"/>
                  <w:szCs w:val="24"/>
                  <w:u w:val="single"/>
                  <w:rtl w:val="0"/>
                </w:rPr>
                <w:t xml:space="preserve">www.fca.org.uk</w:t>
              </w:r>
            </w:hyperlink>
            <w:r w:rsidDel="00000000" w:rsidR="00000000" w:rsidRPr="00000000">
              <w:rPr>
                <w:rFonts w:ascii="Arial" w:cs="Arial" w:eastAsia="Arial" w:hAnsi="Arial"/>
                <w:color w:val="000000"/>
                <w:sz w:val="24"/>
                <w:szCs w:val="24"/>
                <w:u w:val="single"/>
                <w:rtl w:val="0"/>
              </w:rPr>
              <w:t xml:space="preserve"> </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Year”</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financial year being the period beginning April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and concluding March 31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Price”</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price where the total cost is fixed;</w:t>
            </w:r>
          </w:p>
        </w:tc>
      </w:tr>
      <w:t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A9">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AA">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AB">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AC">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as soon as practicable on becoming aware that a Force Majeure Event has occurred, or is likely to occur, stating:</w:t>
            </w:r>
          </w:p>
          <w:p w:rsidR="00000000" w:rsidDel="00000000" w:rsidP="00000000" w:rsidRDefault="00000000" w:rsidRPr="00000000" w14:paraId="000001B0">
            <w:pPr>
              <w:numPr>
                <w:ilvl w:val="1"/>
                <w:numId w:val="12"/>
              </w:numPr>
              <w:pBdr>
                <w:top w:space="0" w:sz="0" w:val="nil"/>
                <w:left w:space="0" w:sz="0" w:val="nil"/>
                <w:bottom w:space="0" w:sz="0" w:val="nil"/>
                <w:right w:space="0" w:sz="0" w:val="nil"/>
                <w:between w:space="0" w:sz="0" w:val="nil"/>
              </w:pBdr>
              <w:tabs>
                <w:tab w:val="left" w:pos="-179"/>
                <w:tab w:val="left" w:pos="-9"/>
              </w:tabs>
              <w:spacing w:after="120" w:line="276" w:lineRule="auto"/>
              <w:ind w:left="4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Affected Party believes that there is a Force Majeure Event;</w:t>
            </w:r>
          </w:p>
          <w:p w:rsidR="00000000" w:rsidDel="00000000" w:rsidP="00000000" w:rsidRDefault="00000000" w:rsidRPr="00000000" w14:paraId="000001B1">
            <w:pPr>
              <w:numPr>
                <w:ilvl w:val="1"/>
                <w:numId w:val="12"/>
              </w:numPr>
              <w:pBdr>
                <w:top w:space="0" w:sz="0" w:val="nil"/>
                <w:left w:space="0" w:sz="0" w:val="nil"/>
                <w:bottom w:space="0" w:sz="0" w:val="nil"/>
                <w:right w:space="0" w:sz="0" w:val="nil"/>
                <w:between w:space="0" w:sz="0" w:val="nil"/>
              </w:pBdr>
              <w:tabs>
                <w:tab w:val="left" w:pos="-179"/>
                <w:tab w:val="left" w:pos="-9"/>
              </w:tabs>
              <w:spacing w:after="120" w:line="276" w:lineRule="auto"/>
              <w:ind w:left="4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Force Majeure Event;</w:t>
            </w:r>
          </w:p>
          <w:p w:rsidR="00000000" w:rsidDel="00000000" w:rsidP="00000000" w:rsidRDefault="00000000" w:rsidRPr="00000000" w14:paraId="000001B2">
            <w:pPr>
              <w:numPr>
                <w:ilvl w:val="1"/>
                <w:numId w:val="12"/>
              </w:numPr>
              <w:pBdr>
                <w:top w:space="0" w:sz="0" w:val="nil"/>
                <w:left w:space="0" w:sz="0" w:val="nil"/>
                <w:bottom w:space="0" w:sz="0" w:val="nil"/>
                <w:right w:space="0" w:sz="0" w:val="nil"/>
                <w:between w:space="0" w:sz="0" w:val="nil"/>
              </w:pBdr>
              <w:tabs>
                <w:tab w:val="left" w:pos="-179"/>
                <w:tab w:val="left" w:pos="-9"/>
              </w:tabs>
              <w:spacing w:after="120" w:line="276" w:lineRule="auto"/>
              <w:ind w:left="4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from which the Force Majeure Event has prevented or hindered or its best estimate of the date from which the Force Majeure Event will prevent or hinder, the Affected Party in the performance of its Contract obligations;</w:t>
            </w:r>
          </w:p>
          <w:p w:rsidR="00000000" w:rsidDel="00000000" w:rsidP="00000000" w:rsidRDefault="00000000" w:rsidRPr="00000000" w14:paraId="000001B3">
            <w:pPr>
              <w:numPr>
                <w:ilvl w:val="1"/>
                <w:numId w:val="12"/>
              </w:numPr>
              <w:pBdr>
                <w:top w:space="0" w:sz="0" w:val="nil"/>
                <w:left w:space="0" w:sz="0" w:val="nil"/>
                <w:bottom w:space="0" w:sz="0" w:val="nil"/>
                <w:right w:space="0" w:sz="0" w:val="nil"/>
                <w:between w:space="0" w:sz="0" w:val="nil"/>
              </w:pBdr>
              <w:tabs>
                <w:tab w:val="left" w:pos="-179"/>
                <w:tab w:val="left" w:pos="-9"/>
              </w:tabs>
              <w:spacing w:after="120" w:line="276" w:lineRule="auto"/>
              <w:ind w:left="4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obligations so affected;</w:t>
            </w:r>
          </w:p>
          <w:p w:rsidR="00000000" w:rsidDel="00000000" w:rsidP="00000000" w:rsidRDefault="00000000" w:rsidRPr="00000000" w14:paraId="000001B4">
            <w:pPr>
              <w:numPr>
                <w:ilvl w:val="1"/>
                <w:numId w:val="12"/>
              </w:numPr>
              <w:pBdr>
                <w:top w:space="0" w:sz="0" w:val="nil"/>
                <w:left w:space="0" w:sz="0" w:val="nil"/>
                <w:bottom w:space="0" w:sz="0" w:val="nil"/>
                <w:right w:space="0" w:sz="0" w:val="nil"/>
                <w:between w:space="0" w:sz="0" w:val="nil"/>
              </w:pBdr>
              <w:tabs>
                <w:tab w:val="left" w:pos="-179"/>
                <w:tab w:val="left" w:pos="-9"/>
              </w:tabs>
              <w:spacing w:after="120" w:line="276" w:lineRule="auto"/>
              <w:ind w:left="4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best estimate of the date upon which it shall be able to resume performance of its affected Contract obligations; and</w:t>
            </w:r>
          </w:p>
          <w:p w:rsidR="00000000" w:rsidDel="00000000" w:rsidP="00000000" w:rsidRDefault="00000000" w:rsidRPr="00000000" w14:paraId="000001B5">
            <w:pPr>
              <w:numPr>
                <w:ilvl w:val="1"/>
                <w:numId w:val="12"/>
              </w:numPr>
              <w:pBdr>
                <w:top w:space="0" w:sz="0" w:val="nil"/>
                <w:left w:space="0" w:sz="0" w:val="nil"/>
                <w:bottom w:space="0" w:sz="0" w:val="nil"/>
                <w:right w:space="0" w:sz="0" w:val="nil"/>
                <w:between w:space="0" w:sz="0" w:val="nil"/>
              </w:pBdr>
              <w:tabs>
                <w:tab w:val="left" w:pos="-179"/>
                <w:tab w:val="left" w:pos="-9"/>
              </w:tabs>
              <w:spacing w:after="120" w:line="276" w:lineRule="auto"/>
              <w:ind w:left="4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intervals that updated information shall be provided on the status of the Force Majeure Event and the steps which the Affected Party has taken and is taking to resume performance of its Contract obligations so affected;</w:t>
            </w:r>
          </w:p>
        </w:tc>
      </w:tr>
      <w:t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“Foreign Registered Vehicles”</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vehicles that are not registered in the United Kingdom with the DVLA; </w:t>
            </w:r>
          </w:p>
        </w:tc>
      </w:tr>
      <w:t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c>
          <w:tcPr>
            <w:tcBorders>
              <w:bottom w:color="000000" w:space="0" w:sz="4" w:val="single"/>
            </w:tcBorders>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tcBorders>
              <w:bottom w:color="000000" w:space="0" w:sz="4" w:val="single"/>
            </w:tcBorders>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later of: </w:t>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9"/>
              </w:tabs>
              <w:spacing w:after="120" w:line="276" w:lineRule="auto"/>
              <w:ind w:left="458" w:hanging="27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date on which the Framework Contract is signed by both Parties; and</w:t>
            </w:r>
          </w:p>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458" w:hanging="27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date on which all Conditions Precedent have been satisfied or waived in writing in accordance with Clause 2.1 (Condition Precedent) of the Core Terms;</w:t>
            </w:r>
          </w:p>
        </w:tc>
      </w:tr>
      <w:t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“Fraud”</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wrongful or criminal deception intended to result in financial or personal gain;</w:t>
            </w:r>
          </w:p>
        </w:tc>
      </w:tr>
      <w:t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“Full Authorisation”</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authorisation provided by the FCA to carry out regulated activities;</w:t>
            </w:r>
          </w:p>
        </w:tc>
      </w:tr>
      <w:t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D3">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D4">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c>
          <w:tcPr>
            <w:tcBorders>
              <w:bottom w:color="000000" w:space="0" w:sz="4" w:val="single"/>
            </w:tcBorders>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tcBorders>
              <w:bottom w:color="000000" w:space="0" w:sz="4" w:val="single"/>
            </w:tcBorders>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c>
          <w:tcPr>
            <w:tcBorders>
              <w:bottom w:color="000000" w:space="0" w:sz="4" w:val="single"/>
            </w:tcBorders>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Operating Requirements”</w:t>
            </w:r>
          </w:p>
        </w:tc>
        <w:tc>
          <w:tcPr>
            <w:tcBorders>
              <w:bottom w:color="000000" w:space="0" w:sz="4" w:val="single"/>
            </w:tcBorders>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general Specification requirements set out in Part A of Framework Schedule 1 (Specification) that all Suppliers must comply under all Lots;</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Requirements”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general Specification requirements set out in Part A of Framework Schedule 1 (Specification) that all Suppliers must comply under all Lots;</w:t>
            </w:r>
          </w:p>
        </w:tc>
      </w:tr>
      <w:t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Apprenticeship”</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scheme created by the Government relating to the employment of apprentices;</w:t>
            </w:r>
          </w:p>
        </w:tc>
      </w:tr>
      <w:t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E5">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E6">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“GPS”</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Global Positioning System;</w:t>
            </w:r>
          </w:p>
        </w:tc>
      </w:tr>
      <w:tr>
        <w:tc>
          <w:tcPr/>
          <w:p w:rsidR="00000000" w:rsidDel="00000000" w:rsidP="00000000" w:rsidRDefault="00000000" w:rsidRPr="00000000" w14:paraId="000001E9">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“Help Desk”</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Staff, processes and systems used by the Supplier to support the Buyer;</w:t>
            </w:r>
          </w:p>
        </w:tc>
      </w:tr>
      <w:t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“High Court Enforcement”</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of enforcement via the High Court; </w:t>
            </w:r>
          </w:p>
        </w:tc>
      </w:tr>
      <w:t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Environment”</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System and the Supplier System;</w:t>
            </w:r>
          </w:p>
        </w:tc>
      </w:tr>
      <w:t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“Immobilising Vehicles”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prevention of the movement or operation of a Customer’s vehicle by the Supplier and/or Subcontractor;</w:t>
            </w:r>
          </w:p>
        </w:tc>
      </w:tr>
      <w:t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FB">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FC">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FD">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FE">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FF">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“Industry Standard”</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Standards, policies and guidelines identified as such in the table in Paragraph 10 of Framework Schedule 1 (Specification), as amended from time to time by CCS and the Supplier in accordance with the Variation Procedure;</w:t>
            </w:r>
          </w:p>
        </w:tc>
      </w:tr>
      <w:t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Sharing”</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 and receipt of information between parties authorised by the Buyer in writing to do so;</w:t>
            </w:r>
          </w:p>
        </w:tc>
      </w:tr>
      <w:t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 w:val="left"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ind w:left="32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c>
          <w:tcPr/>
          <w:p w:rsidR="00000000" w:rsidDel="00000000" w:rsidP="00000000" w:rsidRDefault="00000000" w:rsidRPr="00000000" w14:paraId="00000221">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223">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“Integrated Service Management”</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4 of Part B of Framework Schedule 1 (Specification);</w:t>
            </w:r>
          </w:p>
        </w:tc>
      </w:tr>
      <w:t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226">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227">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28">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“Interim Permission”</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576"/>
                <w:tab w:val="left" w:pos="144"/>
              </w:tabs>
              <w:spacing w:after="120"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interim permission provided by the CA pending the Full Authorisation process being completed;</w:t>
            </w:r>
          </w:p>
        </w:tc>
      </w:tr>
      <w:t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“International Enforcement”</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576"/>
                <w:tab w:val="left" w:pos="144"/>
              </w:tabs>
              <w:spacing w:after="120"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enforcement actions or Services delivered by the Supplier to the Buyer where the Customer resides outside the United Kingdom;</w:t>
            </w:r>
          </w:p>
        </w:tc>
      </w:tr>
      <w:t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“Inventory”</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576"/>
                <w:tab w:val="left" w:pos="144"/>
              </w:tabs>
              <w:spacing w:after="120"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 list of items such as property, goods in stock or the contents of a building sized by the Supplier from the Customer or compiled by the Supplier relating to the Service;</w:t>
            </w:r>
          </w:p>
        </w:tc>
      </w:tr>
      <w:t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“Inventory of Seizure”</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576"/>
                <w:tab w:val="left" w:pos="144"/>
              </w:tabs>
              <w:spacing w:after="120"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that records details of goods seized by the Supplier from the Customer through the Enforcement Service as detailed within Part L of Framework Schedule 1 (Specification); </w:t>
            </w:r>
          </w:p>
        </w:tc>
      </w:tr>
      <w:t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10">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“IVA”</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Individual Voluntary Arrangement;</w:t>
            </w:r>
          </w:p>
        </w:tc>
      </w:tr>
      <w:t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c>
          <w:tcPr>
            <w:tcBorders>
              <w:bottom w:color="000000" w:space="0" w:sz="4" w:val="single"/>
            </w:tcBorders>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tcBorders>
              <w:bottom w:color="000000" w:space="0" w:sz="4" w:val="single"/>
            </w:tcBorders>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Deliverable”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tabs>
                <w:tab w:val="left" w:pos="-179"/>
                <w:tab w:val="left" w:pos="-9"/>
              </w:tabs>
              <w:spacing w:after="120" w:lineRule="auto"/>
              <w:ind w:left="423"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one or more key aspects of the Deliverables available to be Ordered as set out in Paragraph 1.11 Framework Schedule 1 (Specification); or</w:t>
            </w:r>
          </w:p>
          <w:p w:rsidR="00000000" w:rsidDel="00000000" w:rsidP="00000000" w:rsidRDefault="00000000" w:rsidRPr="00000000" w14:paraId="0000023F">
            <w:pPr>
              <w:tabs>
                <w:tab w:val="left" w:pos="-179"/>
                <w:tab w:val="left" w:pos="-9"/>
              </w:tabs>
              <w:spacing w:after="120" w:lineRule="auto"/>
              <w:ind w:left="423" w:hanging="2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key requirements regarding the Deliverables under each Lot that is to be delivered by the Supplier to the Buyer;</w:t>
            </w:r>
          </w:p>
        </w:tc>
      </w:tr>
      <w:t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trHeight w:val="357" w:hRule="atLeast"/>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trHeight w:val="426" w:hRule="atLeast"/>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246">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247">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48">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 and/or</w:t>
            </w:r>
          </w:p>
          <w:p w:rsidR="00000000" w:rsidDel="00000000" w:rsidP="00000000" w:rsidRDefault="00000000" w:rsidRPr="00000000" w14:paraId="00000249">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is an EA Subcontractor and/or a DCA Subcontractor,</w:t>
            </w:r>
          </w:p>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24B">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24D">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“Land Registry”</w:t>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Land Registry;</w:t>
            </w:r>
          </w:p>
        </w:tc>
      </w:tr>
      <w:t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permissions granted by the Supplier, including any limitations, to an individual within the Buyer’s organisation that allows that user to use the Product, platform and Service as per the Specification for that Service and/or asper the Buyer’s requirements as set out within their Contract;</w:t>
            </w:r>
          </w:p>
        </w:tc>
      </w:tr>
      <w:t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“Litigation Action Strategy”</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1(A) of Part G (Lot 6) Litigation Services England and Wales (URN 6.0) of Framework Schedule 1 (Specification);</w:t>
            </w:r>
          </w:p>
        </w:tc>
      </w:tr>
      <w:t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“Litigation Costs Proposal”</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schedule provided by the Supplier to the Buyer for Approval, which outlines the expected costs of the Supplier’s proposed litigation action, as set out in Framework Schedule 3 (Framework Prices) which includes advice on any risk of the costs escalating beyond those outlined in the proposal and any options for review and cessation of activities that may curtail the costs;</w:t>
            </w:r>
          </w:p>
        </w:tc>
      </w:tr>
      <w:t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“Litigation Services”</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detailed in Part G of Framework Schedule 1 (Specification); </w:t>
            </w:r>
          </w:p>
        </w:tc>
      </w:tr>
      <w:t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“Managed Collection Services”</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Part B of Framework Schedule 1 (Specification); </w:t>
            </w:r>
          </w:p>
        </w:tc>
      </w:tr>
      <w:t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“Managed Enforcement Services Provider” or “MESP”</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175"/>
              </w:tabs>
              <w:spacing w:after="120" w:lineRule="auto"/>
              <w:ind w:left="170" w:right="24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of the Managed Enforcement Services described in Part L of Framework Schedule 1 (Specification); </w:t>
            </w:r>
          </w:p>
        </w:tc>
      </w:tr>
      <w:t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42" w:right="14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“Managed Services”</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delivered to a Buyer by a Supplier that is a Managed Services Provider; </w:t>
            </w:r>
          </w:p>
        </w:tc>
      </w:tr>
      <w:t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42" w:right="14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“Managed Services Provider”</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of Managed Services as described in Part B and Part L of this Schedule 1 (Specification); </w:t>
            </w:r>
          </w:p>
        </w:tc>
      </w:tr>
      <w:t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w:t>
            </w:r>
          </w:p>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ind w:left="467" w:hanging="29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Framework Schedule 5 (Management Charges and Information); and</w:t>
            </w:r>
          </w:p>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467" w:hanging="297"/>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as set out in the Call-Off Contract;</w:t>
            </w:r>
            <w:r w:rsidDel="00000000" w:rsidR="00000000" w:rsidRPr="00000000">
              <w:rPr>
                <w:rtl w:val="0"/>
              </w:rPr>
            </w:r>
          </w:p>
        </w:tc>
      </w:tr>
      <w:t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an MI report:</w:t>
            </w:r>
          </w:p>
          <w:p w:rsidR="00000000" w:rsidDel="00000000" w:rsidP="00000000" w:rsidRDefault="00000000" w:rsidRPr="00000000" w14:paraId="0000026F">
            <w:pPr>
              <w:numPr>
                <w:ilvl w:val="1"/>
                <w:numId w:val="8"/>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270">
            <w:pPr>
              <w:numPr>
                <w:ilvl w:val="1"/>
                <w:numId w:val="8"/>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271">
            <w:pPr>
              <w:numPr>
                <w:ilvl w:val="1"/>
                <w:numId w:val="8"/>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containing Management Information submitted to the Authority in accordance with Framework Schedule 5 (Management Charges and Information);</w:t>
            </w:r>
          </w:p>
        </w:tc>
      </w:tr>
      <w:t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“Monitoring” </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systematic review of Customer Data and/or information by the Supplier as part of the Service provided to the Buyer;</w:t>
            </w:r>
          </w:p>
        </w:tc>
      </w:tr>
      <w:t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“Monthly Volume Bank”</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set of defined ranges of the volume of Units, Licenses, Clicks or activities that a Buyer consumes in a Month, that is used to calculate the Charges for the applicable Service;</w:t>
            </w:r>
          </w:p>
        </w:tc>
      </w:tr>
      <w:t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Debt Type”</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debt type is not current classified as a “Debt Type” within the Buyer’s Call-Off Contract but the Buyer requires the Supplier to provide Services for that debt type, then that new debt type may be added to the Call-Off Contract by the Buyer in accordance with the Variation Procedure;</w:t>
            </w:r>
          </w:p>
        </w:tc>
      </w:tr>
      <w:t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285">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286">
            <w:pPr>
              <w:numPr>
                <w:ilvl w:val="1"/>
                <w:numId w:val="2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“Non-Fee-Paying Advice Agents”</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576"/>
                <w:tab w:val="left" w:pos="144"/>
              </w:tabs>
              <w:spacing w:after="120"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organisations that provide free at the point of access debt advice;</w:t>
            </w:r>
          </w:p>
        </w:tc>
      </w:tr>
      <w:t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“Notice of Enforcement”</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576"/>
                <w:tab w:val="left" w:pos="144"/>
              </w:tabs>
              <w:spacing w:after="120"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formal notice issued by an Enforcement Agency (EA) to a Customer advising the Customer of the EA intention to visit the Customer’s residence for the purpose of recovering monies owed in line with the Taking Control of Goods Act 2014;</w:t>
            </w:r>
          </w:p>
        </w:tc>
      </w:tr>
      <w:tr>
        <w:tc>
          <w:tcPr>
            <w:tcBorders>
              <w:bottom w:color="000000" w:space="0" w:sz="4" w:val="single"/>
            </w:tcBorders>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tcBorders>
              <w:bottom w:color="000000" w:space="0" w:sz="4" w:val="single"/>
            </w:tcBorders>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28E">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28F">
            <w:pPr>
              <w:numPr>
                <w:ilvl w:val="2"/>
                <w:numId w:val="16"/>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90">
            <w:pPr>
              <w:numPr>
                <w:ilvl w:val="2"/>
                <w:numId w:val="16"/>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91">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“On Hold”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576"/>
                <w:tab w:val="left" w:pos="144"/>
              </w:tabs>
              <w:spacing w:after="120"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of the Supplier suspending all action on an Account or case;</w:t>
            </w:r>
          </w:p>
        </w:tc>
      </w:tr>
      <w:tr>
        <w:tc>
          <w:tcPr>
            <w:tcBorders>
              <w:top w:color="000000" w:space="0" w:sz="4" w:val="single"/>
            </w:tcBorders>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Costs”</w:t>
            </w:r>
          </w:p>
        </w:tc>
        <w:tc>
          <w:tcPr>
            <w:tcBorders>
              <w:top w:color="000000" w:space="0" w:sz="4" w:val="single"/>
            </w:tcBorders>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Costs calculated and aligned to the Open Book Data requirements;</w:t>
            </w:r>
          </w:p>
        </w:tc>
      </w:tr>
      <w:t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98">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99">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29A">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29B">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29C">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29D">
            <w:pPr>
              <w:numPr>
                <w:ilvl w:val="2"/>
                <w:numId w:val="17"/>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29E">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29F">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2A0">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2A1">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A2">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A3">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“Operational Change”</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the Supplier’s operational procedures, undertaken in accordance with Paragraph 6 of Part B of Joint Schedule 2 (Variation Form and Change Control Procedure), which when implemented: </w:t>
            </w:r>
          </w:p>
          <w:p w:rsidR="00000000" w:rsidDel="00000000" w:rsidP="00000000" w:rsidRDefault="00000000" w:rsidRPr="00000000" w14:paraId="000002A6">
            <w:pPr>
              <w:numPr>
                <w:ilvl w:val="1"/>
                <w:numId w:val="13"/>
              </w:numPr>
              <w:pBdr>
                <w:top w:space="0" w:sz="0" w:val="nil"/>
                <w:left w:space="0" w:sz="0" w:val="nil"/>
                <w:bottom w:space="0" w:sz="0" w:val="nil"/>
                <w:right w:space="0" w:sz="0" w:val="nil"/>
                <w:between w:space="0" w:sz="0" w:val="nil"/>
              </w:pBdr>
              <w:tabs>
                <w:tab w:val="left" w:pos="-179"/>
                <w:tab w:val="left" w:pos="-9"/>
              </w:tabs>
              <w:spacing w:after="120" w:line="276" w:lineRule="auto"/>
              <w:ind w:left="4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not:</w:t>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pos="-179"/>
                <w:tab w:val="left" w:pos="-9"/>
              </w:tabs>
              <w:spacing w:after="120" w:line="276" w:lineRule="auto"/>
              <w:ind w:left="73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affect the Charges and will not result in any other costs to the Relevant Authority; </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pos="-179"/>
                <w:tab w:val="left" w:pos="-9"/>
              </w:tabs>
              <w:spacing w:after="120" w:line="276" w:lineRule="auto"/>
              <w:ind w:left="73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adversely affect the interfaces or interoperability of the Deliverables with any Relevant Authority IT infrastructure; </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pos="-179"/>
                <w:tab w:val="left" w:pos="-9"/>
              </w:tabs>
              <w:spacing w:after="120" w:line="276" w:lineRule="auto"/>
              <w:ind w:left="737"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require a Variation to the Framework Contract and/or any Call-Off Contract; and</w:t>
            </w:r>
          </w:p>
          <w:p w:rsidR="00000000" w:rsidDel="00000000" w:rsidP="00000000" w:rsidRDefault="00000000" w:rsidRPr="00000000" w14:paraId="000002AA">
            <w:pPr>
              <w:numPr>
                <w:ilvl w:val="1"/>
                <w:numId w:val="13"/>
              </w:numPr>
              <w:pBdr>
                <w:top w:space="0" w:sz="0" w:val="nil"/>
                <w:left w:space="0" w:sz="0" w:val="nil"/>
                <w:bottom w:space="0" w:sz="0" w:val="nil"/>
                <w:right w:space="0" w:sz="0" w:val="nil"/>
                <w:between w:space="0" w:sz="0" w:val="nil"/>
              </w:pBdr>
              <w:tabs>
                <w:tab w:val="left" w:pos="-179"/>
                <w:tab w:val="left" w:pos="-9"/>
              </w:tabs>
              <w:spacing w:after="120" w:line="276" w:lineRule="auto"/>
              <w:ind w:left="4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change the way in which the Deliverables are delivered but not adversely affect the output of the Deliverables or increase risks in performing or receiving the Deliverables;</w:t>
            </w:r>
          </w:p>
        </w:tc>
      </w:tr>
      <w:t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“Operational Manual”</w:t>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record maintained and updated by the Supplier and agreed by the Buyer of all Supplier Staff, systems, interfaces, vehicles, processes and procedures and broader infrastructure relating to the Services, that shall be provided to the Buyer at the times, intervals and occasions stipulated by the Buyer;</w:t>
            </w:r>
          </w:p>
        </w:tc>
      </w:tr>
      <w:tr>
        <w:tc>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“On-line Assets Sale”</w:t>
            </w:r>
          </w:p>
        </w:tc>
        <w:tc>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pos="18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sale of Customer or Buyer assets by the Supplier via the internet;</w:t>
            </w:r>
          </w:p>
        </w:tc>
      </w:tr>
      <w:tr>
        <w:tc>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“On-Screen Interfaces”</w:t>
            </w:r>
          </w:p>
        </w:tc>
        <w:tc>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pos="18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software and systems, provided by the Supplier to the Buyer that enable access to and delivery of the Service;</w:t>
            </w:r>
          </w:p>
        </w:tc>
      </w:tr>
      <w:tr>
        <w:tc>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 Pricing”</w:t>
            </w:r>
          </w:p>
        </w:tc>
        <w:tc>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pos="18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available for Optional Services;</w:t>
            </w:r>
          </w:p>
        </w:tc>
      </w:tr>
      <w:tr>
        <w:tc>
          <w:tcPr/>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 Services”</w:t>
            </w:r>
          </w:p>
        </w:tc>
        <w:tc>
          <w:tcPr/>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left" w:pos="18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non-mandatory Services to be delivered to the Buyer by the Supplier as set out in each Part of Framework Schedule 1 (Specification);</w:t>
            </w:r>
          </w:p>
        </w:tc>
      </w:tr>
      <w:tr>
        <w:tc>
          <w:tcPr/>
          <w:p w:rsidR="00000000" w:rsidDel="00000000" w:rsidP="00000000" w:rsidRDefault="00000000" w:rsidRPr="00000000" w14:paraId="000002B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for the provision of the Deliverables placed by a Buyer with the Supplier under a Contract; and “</w:t>
            </w:r>
            <w:r w:rsidDel="00000000" w:rsidR="00000000" w:rsidRPr="00000000">
              <w:rPr>
                <w:rFonts w:ascii="Arial" w:cs="Arial" w:eastAsia="Arial" w:hAnsi="Arial"/>
                <w:b w:val="1"/>
                <w:color w:val="000000"/>
                <w:sz w:val="24"/>
                <w:szCs w:val="24"/>
                <w:rtl w:val="0"/>
              </w:rPr>
              <w:t xml:space="preserve">Ordered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2B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2B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c>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“Original Debt Balance”</w:t>
            </w:r>
          </w:p>
        </w:tc>
        <w:tc>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Debt balance, according to the buyer, when the Customer Account was initially Placed with the Supplier by the Buyer;</w:t>
            </w:r>
          </w:p>
        </w:tc>
      </w:tr>
      <w:tr>
        <w:tc>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Charges” </w:t>
            </w:r>
          </w:p>
        </w:tc>
        <w:tc>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that are not expressly set out in Framework Schedule 3 (Framework Pricing) but which are referred to in the Specification;</w:t>
            </w:r>
          </w:p>
        </w:tc>
      </w:tr>
      <w:tr>
        <w:tc>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Service Provider” or “OSP”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or contractor of the Buyer who provides the Buyer with goods and/or services but is not a party to the Call-Off Contract; </w:t>
            </w:r>
          </w:p>
        </w:tc>
      </w:tr>
      <w:tr>
        <w:tc>
          <w:tcPr/>
          <w:p w:rsidR="00000000" w:rsidDel="00000000" w:rsidP="00000000" w:rsidRDefault="00000000" w:rsidRPr="00000000" w14:paraId="000002C3">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2C5">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“Paid-Over”</w:t>
            </w:r>
          </w:p>
        </w:tc>
        <w:tc>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funds by the Supplier to the Buyer where those funds were collected by the Supplier and any Subcontractor as part of the delivery of the Services;</w:t>
            </w:r>
          </w:p>
        </w:tc>
      </w:tr>
      <w:tr>
        <w:tc>
          <w:tcPr/>
          <w:p w:rsidR="00000000" w:rsidDel="00000000" w:rsidP="00000000" w:rsidRDefault="00000000" w:rsidRPr="00000000" w14:paraId="000002C7">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c>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c>
          <w:tcPr/>
          <w:p w:rsidR="00000000" w:rsidDel="00000000" w:rsidP="00000000" w:rsidRDefault="00000000" w:rsidRPr="00000000" w14:paraId="000002C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“Pass Through Charges”</w:t>
            </w:r>
          </w:p>
        </w:tc>
        <w:tc>
          <w:tcPr/>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and fees relating to Services provided by persons other than the Supplier which the Supplier is permitted to pass directly through to the Buyer without adding any additional cost, value or risk, in accordance with the provisions of the Buyer’s Call-Off Contract, and within the Managed Collections Services  the Allowable DCA Commission Charge as set out in Framework Schedule 3 (Framework Prices);</w:t>
            </w:r>
          </w:p>
        </w:tc>
      </w:tr>
      <w:tr>
        <w:tc>
          <w:tcPr/>
          <w:p w:rsidR="00000000" w:rsidDel="00000000" w:rsidP="00000000" w:rsidRDefault="00000000" w:rsidRPr="00000000" w14:paraId="000002C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“Payment Arrangements”</w:t>
            </w:r>
          </w:p>
        </w:tc>
        <w:tc>
          <w:tcPr/>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agreed arrangement between the Supplier or applicable subcontractors and a Customer relating to repayment of debt owed to the Buyer;</w:t>
            </w:r>
          </w:p>
        </w:tc>
      </w:tr>
      <w:tr>
        <w:tc>
          <w:tcPr/>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“Payment Card Industry Data Security Standard” or “PCI-DSS”</w:t>
            </w:r>
          </w:p>
        </w:tc>
        <w:tc>
          <w:tcPr/>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Standards set by the payment cards industry standards council (see: </w:t>
            </w:r>
            <w:hyperlink r:id="rId11">
              <w:r w:rsidDel="00000000" w:rsidR="00000000" w:rsidRPr="00000000">
                <w:rPr>
                  <w:rFonts w:ascii="Arial" w:cs="Arial" w:eastAsia="Arial" w:hAnsi="Arial"/>
                  <w:color w:val="0000ff"/>
                  <w:sz w:val="24"/>
                  <w:szCs w:val="24"/>
                  <w:u w:val="single"/>
                  <w:rtl w:val="0"/>
                </w:rPr>
                <w:t xml:space="preserve">http://www.pcisecuritystandards.org/</w:t>
              </w:r>
            </w:hyperlink>
            <w:r w:rsidDel="00000000" w:rsidR="00000000" w:rsidRPr="00000000">
              <w:rPr>
                <w:rFonts w:ascii="Arial" w:cs="Arial" w:eastAsia="Arial" w:hAnsi="Arial"/>
                <w:color w:val="000000"/>
                <w:sz w:val="24"/>
                <w:szCs w:val="24"/>
                <w:rtl w:val="0"/>
              </w:rPr>
              <w:t xml:space="preserve"> )</w:t>
            </w:r>
          </w:p>
        </w:tc>
      </w:tr>
      <w:tr>
        <w:tc>
          <w:tcPr/>
          <w:p w:rsidR="00000000" w:rsidDel="00000000" w:rsidP="00000000" w:rsidRDefault="00000000" w:rsidRPr="00000000" w14:paraId="000002D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“Payment Reference Number”</w:t>
            </w:r>
          </w:p>
        </w:tc>
        <w:tc>
          <w:tcPr/>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unique reference number applied by the Supplier to each Customer payment;</w:t>
            </w:r>
          </w:p>
        </w:tc>
      </w:tr>
      <w:tr>
        <w:tc>
          <w:tcPr/>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“Penalty Charge Notice” or “PCN”</w:t>
            </w:r>
          </w:p>
        </w:tc>
        <w:tc>
          <w:tcPr/>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issued to motorists found in contravention of parking restrictions, waiting restrictions and some moving traffic offences that are treated as civil, not criminal, offences and that request payment of a penalty charge associated with the contravention;</w:t>
            </w:r>
          </w:p>
        </w:tc>
      </w:tr>
      <w:tr>
        <w:tc>
          <w:tcPr/>
          <w:p w:rsidR="00000000" w:rsidDel="00000000" w:rsidP="00000000" w:rsidRDefault="00000000" w:rsidRPr="00000000" w14:paraId="000002D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2D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2D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2D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2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2D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“Placed”</w:t>
            </w:r>
          </w:p>
        </w:tc>
        <w:tc>
          <w:tcPr/>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Account which has been referred (i.e. on the date the Placement file is received by the Supplier) by a Buyer to the Supplier for the provision of one or more Ordered Deliverables, and “Placement” shall be construed accordingly;</w:t>
            </w:r>
          </w:p>
        </w:tc>
      </w:tr>
      <w:tr>
        <w:tc>
          <w:tcPr/>
          <w:p w:rsidR="00000000" w:rsidDel="00000000" w:rsidP="00000000" w:rsidRDefault="00000000" w:rsidRPr="00000000" w14:paraId="000002D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“Placement Date”</w:t>
            </w:r>
          </w:p>
        </w:tc>
        <w:tc>
          <w:tcPr/>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following the first complete Working Day after the Order has been Placed with the Supplier for Deliverables, unless otherwise agreed in writing by the Parties;</w:t>
            </w:r>
          </w:p>
        </w:tc>
      </w:tr>
      <w:tr>
        <w:tc>
          <w:tcPr/>
          <w:p w:rsidR="00000000" w:rsidDel="00000000" w:rsidP="00000000" w:rsidRDefault="00000000" w:rsidRPr="00000000" w14:paraId="000002E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“Placement Period”</w:t>
            </w:r>
          </w:p>
        </w:tc>
        <w:tc>
          <w:tcPr/>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of time the Account shall remain Placed with the Supplier, commencing on the Placement Date, subject to any Time-To-Pay Arrangement entered into during this period, unless the Debt is recalled earlier by the Buyer or the Outstanding Balance is reduced to zero;</w:t>
            </w:r>
          </w:p>
        </w:tc>
      </w:tr>
      <w:tr>
        <w:tc>
          <w:tcPr/>
          <w:p w:rsidR="00000000" w:rsidDel="00000000" w:rsidP="00000000" w:rsidRDefault="00000000" w:rsidRPr="00000000" w14:paraId="000002E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2">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“Presenting Officer” or “PO”</w:t>
            </w:r>
          </w:p>
        </w:tc>
        <w:tc>
          <w:tcPr/>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person appointed to present a case to a court on behalf of the Buyer;</w:t>
            </w:r>
          </w:p>
        </w:tc>
      </w:tr>
      <w:tr>
        <w:tc>
          <w:tcPr/>
          <w:p w:rsidR="00000000" w:rsidDel="00000000" w:rsidP="00000000" w:rsidRDefault="00000000" w:rsidRPr="00000000" w14:paraId="000002E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“Price Adjustment”</w:t>
            </w:r>
          </w:p>
        </w:tc>
        <w:tc>
          <w:tcPr/>
          <w:p w:rsidR="00000000" w:rsidDel="00000000" w:rsidP="00000000" w:rsidRDefault="00000000" w:rsidRPr="00000000" w14:paraId="000002E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paid by the Buyer to the Supplier in respect of the Service Management Fee;</w:t>
            </w:r>
          </w:p>
        </w:tc>
      </w:tr>
      <w:tr>
        <w:tc>
          <w:tcPr/>
          <w:p w:rsidR="00000000" w:rsidDel="00000000" w:rsidP="00000000" w:rsidRDefault="00000000" w:rsidRPr="00000000" w14:paraId="000002E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“Price Adjustment Proposal”</w:t>
            </w:r>
          </w:p>
        </w:tc>
        <w:tc>
          <w:tcPr/>
          <w:p w:rsidR="00000000" w:rsidDel="00000000" w:rsidP="00000000" w:rsidRDefault="00000000" w:rsidRPr="00000000" w14:paraId="000002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documented methodology and calculations relating to a proposed price adjustment as set out in Paragraph 6.1 to 6.3 of Framework Schedule 3 (Framework Prices);</w:t>
            </w:r>
          </w:p>
        </w:tc>
      </w:tr>
      <w:tr>
        <w:tc>
          <w:tcPr/>
          <w:p w:rsidR="00000000" w:rsidDel="00000000" w:rsidP="00000000" w:rsidRDefault="00000000" w:rsidRPr="00000000" w14:paraId="000002E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Proposals”</w:t>
            </w:r>
          </w:p>
        </w:tc>
        <w:tc>
          <w:tcPr/>
          <w:p w:rsidR="00000000" w:rsidDel="00000000" w:rsidP="00000000" w:rsidRDefault="00000000" w:rsidRPr="00000000" w14:paraId="000002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proposal that the Supplier must provide to the Buyer for the Buyer’s Approval, that estimated or confirms (as applicable) the Charges that the Buyer will incur if the Supplier delivers the Supplier’s proposed litigation action(s) in line with the Service;</w:t>
            </w:r>
          </w:p>
        </w:tc>
      </w:tr>
      <w:tr>
        <w:tc>
          <w:tcPr/>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2E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“Products”</w:t>
            </w:r>
          </w:p>
        </w:tc>
        <w:tc>
          <w:tcPr/>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or combination of Supplier Staff, IT, software, processes, data, information and all infrastructure provided by the Supplier to deliver the Services, as appropriate, to the Service as defined within Framework Schedule 1 (Specification);</w:t>
            </w:r>
          </w:p>
        </w:tc>
      </w:tr>
      <w:tr>
        <w:tc>
          <w:tcPr/>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“Profit”</w:t>
            </w:r>
          </w:p>
        </w:tc>
        <w:tc>
          <w:tcPr/>
          <w:p w:rsidR="00000000" w:rsidDel="00000000" w:rsidP="00000000" w:rsidRDefault="00000000" w:rsidRPr="00000000" w14:paraId="000002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revenue from the Service minus Actual, Allowable costs and excluding Tax;</w:t>
            </w:r>
          </w:p>
        </w:tc>
      </w:tr>
      <w:tr>
        <w:tc>
          <w:tcPr/>
          <w:p w:rsidR="00000000" w:rsidDel="00000000" w:rsidP="00000000" w:rsidRDefault="00000000" w:rsidRPr="00000000" w14:paraId="000002F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c>
          <w:tcPr/>
          <w:p w:rsidR="00000000" w:rsidDel="00000000" w:rsidP="00000000" w:rsidRDefault="00000000" w:rsidRPr="00000000" w14:paraId="000002F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2F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c>
          <w:tcPr/>
          <w:p w:rsidR="00000000" w:rsidDel="00000000" w:rsidP="00000000" w:rsidRDefault="00000000" w:rsidRPr="00000000" w14:paraId="000002F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2F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FE">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FF">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300">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301">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302">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303">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304">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305">
            <w:pPr>
              <w:numPr>
                <w:ilvl w:val="2"/>
                <w:numId w:val="18"/>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30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“Propensity Score”</w:t>
            </w:r>
          </w:p>
        </w:tc>
        <w:tc>
          <w:tcPr/>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pos="-576"/>
                <w:tab w:val="left" w:pos="144"/>
              </w:tabs>
              <w:spacing w:after="120" w:lineRule="auto"/>
              <w:ind w:left="1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score derived by the Supplier and provided to the Buyer using a range of data sources relating to a Customer’s propensity to pay Debts and other monies owed;</w:t>
            </w:r>
          </w:p>
        </w:tc>
      </w:tr>
      <w:tr>
        <w:tc>
          <w:tcPr/>
          <w:p w:rsidR="00000000" w:rsidDel="00000000" w:rsidP="00000000" w:rsidRDefault="00000000" w:rsidRPr="00000000" w14:paraId="00000309">
            <w:pPr>
              <w:pBdr>
                <w:top w:space="0" w:sz="0" w:val="nil"/>
                <w:left w:space="0" w:sz="0" w:val="nil"/>
                <w:bottom w:space="0" w:sz="0" w:val="nil"/>
                <w:right w:space="0" w:sz="0" w:val="nil"/>
                <w:between w:space="0" w:sz="0" w:val="nil"/>
              </w:pBdr>
              <w:spacing w:after="120" w:lineRule="auto"/>
              <w:ind w:left="142" w:hanging="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120" w:lineRule="auto"/>
              <w:ind w:left="142" w:hanging="1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“Public Sector Standards”</w:t>
            </w:r>
          </w:p>
        </w:tc>
        <w:tc>
          <w:tcPr/>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Standard, policy and guidelines identified as “Public Sector Standards” in Paragraph 10 of Framework Schedule 1 (Specification);</w:t>
            </w:r>
          </w:p>
        </w:tc>
      </w:tr>
      <w:tr>
        <w:tc>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w:t>
            </w:r>
          </w:p>
        </w:tc>
        <w:tc>
          <w:tcPr/>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that ensures that all aspects of the Deliverables are the subject of quality management systems and are consistent with the Standards;</w:t>
            </w:r>
          </w:p>
        </w:tc>
      </w:tr>
      <w:tr>
        <w:tc>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“Queries”</w:t>
            </w:r>
          </w:p>
        </w:tc>
        <w:tc>
          <w:tcPr/>
          <w:p w:rsidR="00000000" w:rsidDel="00000000" w:rsidP="00000000" w:rsidRDefault="00000000" w:rsidRPr="00000000" w14:paraId="000003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clarification from the Customer or Supplier relating to the Services;</w:t>
            </w:r>
          </w:p>
        </w:tc>
      </w:tr>
      <w:tr>
        <w:tc>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“Quotation”</w:t>
            </w:r>
          </w:p>
        </w:tc>
        <w:tc>
          <w:tcPr/>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non-binding indicative price provided to the Buyer by the Supplier when the Variation procedure does not apply;</w:t>
            </w:r>
          </w:p>
        </w:tc>
      </w:tr>
      <w:tr>
        <w:tc>
          <w:tcPr/>
          <w:p w:rsidR="00000000" w:rsidDel="00000000" w:rsidP="00000000" w:rsidRDefault="00000000" w:rsidRPr="00000000" w14:paraId="0000031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“R&amp;A”</w:t>
            </w:r>
          </w:p>
        </w:tc>
        <w:tc>
          <w:tcPr/>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research and analysis relating to the Buyer’s Advocacy Service as detailed in Part E of Framework Schedule 1 (Specification) and in accordance with the terms of their Call-Off Contract;</w:t>
            </w:r>
          </w:p>
        </w:tc>
      </w:tr>
      <w:tr>
        <w:tc>
          <w:tcPr/>
          <w:p w:rsidR="00000000" w:rsidDel="00000000" w:rsidP="00000000" w:rsidRDefault="00000000" w:rsidRPr="00000000" w14:paraId="0000031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3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c>
          <w:tcPr/>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3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31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31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31D">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c>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“Registered Keeper”</w:t>
            </w:r>
          </w:p>
        </w:tc>
        <w:tc>
          <w:tcPr/>
          <w:p w:rsidR="00000000" w:rsidDel="00000000" w:rsidP="00000000" w:rsidRDefault="00000000" w:rsidRPr="00000000" w14:paraId="000003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registered with the DVLA or the foreign equivalent of the DVLA as keeper of a vehicle as the Service dictates;</w:t>
            </w:r>
          </w:p>
        </w:tc>
      </w:tr>
      <w:tr>
        <w:tc>
          <w:tcPr/>
          <w:p w:rsidR="00000000" w:rsidDel="00000000" w:rsidP="00000000" w:rsidRDefault="00000000" w:rsidRPr="00000000" w14:paraId="0000032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3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32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3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that the Buyer will reimburse as set-out within their Call-Off Contract and in accordance with the Buyer's expenses policy current from time to time, but not including:</w:t>
            </w:r>
          </w:p>
          <w:p w:rsidR="00000000" w:rsidDel="00000000" w:rsidP="00000000" w:rsidRDefault="00000000" w:rsidRPr="00000000" w14:paraId="00000326">
            <w:pPr>
              <w:numPr>
                <w:ilvl w:val="1"/>
                <w:numId w:val="3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327">
            <w:pPr>
              <w:numPr>
                <w:ilvl w:val="1"/>
                <w:numId w:val="3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3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c>
          <w:tcPr/>
          <w:p w:rsidR="00000000" w:rsidDel="00000000" w:rsidP="00000000" w:rsidRDefault="00000000" w:rsidRPr="00000000" w14:paraId="0000032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32B">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32C">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3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c>
          <w:tcPr/>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3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330">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33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c>
          <w:tcPr/>
          <w:p w:rsidR="00000000" w:rsidDel="00000000" w:rsidP="00000000" w:rsidRDefault="00000000" w:rsidRPr="00000000" w14:paraId="0000033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c>
          <w:tcPr/>
          <w:p w:rsidR="00000000" w:rsidDel="00000000" w:rsidP="00000000" w:rsidRDefault="00000000" w:rsidRPr="00000000" w14:paraId="0000033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336">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3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nclude the Buyer;</w:t>
            </w:r>
          </w:p>
        </w:tc>
      </w:tr>
      <w:tr>
        <w:tc>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33B">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33D">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“Residential Trace and Collect”</w:t>
            </w:r>
          </w:p>
        </w:tc>
        <w:tc>
          <w:tcPr/>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relating to the use of data, information and debt collection systems, people, processes and infrastructure to locate and correctly identify Customers and individuals and their addresses and collect Debts from those Customers and individuals as instructed by the Buyer;</w:t>
            </w:r>
          </w:p>
        </w:tc>
      </w:tr>
      <w:tr>
        <w:tc>
          <w:tcPr/>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“Revenue”</w:t>
            </w:r>
          </w:p>
        </w:tc>
        <w:tc>
          <w:tcPr/>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paid by the Buyer and received by the Supplier for the Services;</w:t>
            </w:r>
          </w:p>
        </w:tc>
      </w:tr>
      <w:tr>
        <w:tc>
          <w:tcPr/>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“Revenue Band”</w:t>
            </w:r>
          </w:p>
        </w:tc>
        <w:tc>
          <w:tcPr/>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thresholds relating to the value (in pounds sterling (£)) of Managed Service Provider revenue from the Managed Collections Service;</w:t>
            </w:r>
          </w:p>
        </w:tc>
      </w:tr>
      <w:tr>
        <w:tc>
          <w:tcPr/>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“Revised Service Management Fee”</w:t>
            </w:r>
          </w:p>
        </w:tc>
        <w:tc>
          <w:tcPr/>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Paragraph 3.3 of Framework Schedule 3 (Framework Prices);</w:t>
            </w:r>
          </w:p>
        </w:tc>
      </w:tr>
      <w:tr>
        <w:tc>
          <w:tcPr/>
          <w:p w:rsidR="00000000" w:rsidDel="00000000" w:rsidP="00000000" w:rsidRDefault="00000000" w:rsidRPr="00000000" w14:paraId="0000034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34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“Secure File Transfer Mechanism”</w:t>
            </w:r>
          </w:p>
        </w:tc>
        <w:tc>
          <w:tcPr/>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a method of securely transferring materials and files containing data and information relating to the provision of the Services, between the Buyer Supplier and Other Service Providers, as applicable;</w:t>
            </w:r>
            <w:r w:rsidDel="00000000" w:rsidR="00000000" w:rsidRPr="00000000">
              <w:rPr>
                <w:rtl w:val="0"/>
              </w:rPr>
            </w:r>
          </w:p>
        </w:tc>
      </w:tr>
      <w:tr>
        <w:tc>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Requirements) (if applicable); </w:t>
            </w:r>
          </w:p>
        </w:tc>
      </w:tr>
      <w:tr>
        <w:tc>
          <w:tcPr/>
          <w:p w:rsidR="00000000" w:rsidDel="00000000" w:rsidP="00000000" w:rsidRDefault="00000000" w:rsidRPr="00000000" w14:paraId="0000034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34D">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bl>
    <w:p w:rsidR="00000000" w:rsidDel="00000000" w:rsidP="00000000" w:rsidRDefault="00000000" w:rsidRPr="00000000" w14:paraId="000003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6"/>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“Security Requirements”</w:t>
            </w:r>
          </w:p>
        </w:tc>
        <w:tc>
          <w:tcPr/>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set out Annex 1 of Call-Off Schedule 9 (Security Requirements) that the Supplier must comply with:</w:t>
            </w:r>
          </w:p>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left" w:pos="-179"/>
                <w:tab w:val="left" w:pos="-9"/>
              </w:tabs>
              <w:spacing w:after="120" w:lineRule="auto"/>
              <w:ind w:left="142" w:hanging="1.99999999999999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as a Condition Precedence to being awarded a particular Lot under this Framework Contract, and </w:t>
            </w:r>
          </w:p>
          <w:p w:rsidR="00000000" w:rsidDel="00000000" w:rsidP="00000000" w:rsidRDefault="00000000" w:rsidRPr="00000000" w14:paraId="00000352">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throughout the Contract Period of the Contract; </w:t>
            </w:r>
          </w:p>
        </w:tc>
      </w:tr>
      <w:tr>
        <w:tc>
          <w:tcPr/>
          <w:p w:rsidR="00000000" w:rsidDel="00000000" w:rsidP="00000000" w:rsidRDefault="00000000" w:rsidRPr="00000000" w14:paraId="0000035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“Seizure”</w:t>
            </w:r>
          </w:p>
        </w:tc>
        <w:tc>
          <w:tcPr/>
          <w:p w:rsidR="00000000" w:rsidDel="00000000" w:rsidP="00000000" w:rsidRDefault="00000000" w:rsidRPr="00000000" w14:paraId="00000354">
            <w:pPr>
              <w:pBdr>
                <w:top w:space="0" w:sz="0" w:val="nil"/>
                <w:left w:space="0" w:sz="0" w:val="nil"/>
                <w:bottom w:space="0" w:sz="0" w:val="nil"/>
                <w:right w:space="0" w:sz="0" w:val="nil"/>
                <w:between w:space="0" w:sz="0" w:val="nil"/>
              </w:pBdr>
              <w:tabs>
                <w:tab w:val="left" w:pos="-179"/>
                <w:tab w:val="left" w:pos="-9"/>
              </w:tabs>
              <w:spacing w:after="12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taking possession of goods or assets according to lawful procedures;</w:t>
            </w:r>
          </w:p>
        </w:tc>
      </w:tr>
    </w:tbl>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7"/>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35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in the form as set out in Framework Schedule 8 (Self Audit Certificate);</w:t>
            </w:r>
          </w:p>
        </w:tc>
      </w:tr>
      <w:tr>
        <w:tc>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3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35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Delivery Month”</w:t>
            </w:r>
          </w:p>
        </w:tc>
        <w:tc>
          <w:tcPr/>
          <w:p w:rsidR="00000000" w:rsidDel="00000000" w:rsidP="00000000" w:rsidRDefault="00000000" w:rsidRPr="00000000" w14:paraId="000003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Month within which the Service was Delivered;</w:t>
            </w:r>
          </w:p>
        </w:tc>
      </w:tr>
      <w:tr>
        <w:tc>
          <w:tcPr/>
          <w:p w:rsidR="00000000" w:rsidDel="00000000" w:rsidP="00000000" w:rsidRDefault="00000000" w:rsidRPr="00000000" w14:paraId="0000035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Fees”</w:t>
            </w:r>
          </w:p>
        </w:tc>
        <w:tc>
          <w:tcPr/>
          <w:p w:rsidR="00000000" w:rsidDel="00000000" w:rsidP="00000000" w:rsidRDefault="00000000" w:rsidRPr="00000000" w14:paraId="000003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Monthly service charge payable by the Buyer for support activities relating to the Affordability and Assessment and Monitoring Services;</w:t>
            </w:r>
          </w:p>
        </w:tc>
      </w:tr>
      <w:tr>
        <w:tc>
          <w:tcPr/>
          <w:p w:rsidR="00000000" w:rsidDel="00000000" w:rsidP="00000000" w:rsidRDefault="00000000" w:rsidRPr="00000000" w14:paraId="0000035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3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c>
          <w:tcPr/>
          <w:p w:rsidR="00000000" w:rsidDel="00000000" w:rsidP="00000000" w:rsidRDefault="00000000" w:rsidRPr="00000000" w14:paraId="0000036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Management Fee Recalculation”</w:t>
            </w:r>
          </w:p>
        </w:tc>
        <w:tc>
          <w:tcPr/>
          <w:p w:rsidR="00000000" w:rsidDel="00000000" w:rsidP="00000000" w:rsidRDefault="00000000" w:rsidRPr="00000000" w14:paraId="000003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set out in Paragraph 3.4 of Framework Schedule 3 (Framework Prices);</w:t>
            </w:r>
          </w:p>
        </w:tc>
      </w:tr>
      <w:tr>
        <w:tc>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Management Fee Revenue”</w:t>
            </w:r>
          </w:p>
        </w:tc>
        <w:tc>
          <w:tcPr/>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that the Supplier has received relating specifically to the provision of a Managed Service and excluding any Pass-Through Charges;</w:t>
            </w:r>
          </w:p>
        </w:tc>
      </w:tr>
      <w:tr>
        <w:tc>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Management Fee”</w:t>
            </w:r>
          </w:p>
        </w:tc>
        <w:tc>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payable by the Buyer to the Managed Service Provider (MSP) based on a fixed percentage of gross collections as set out in Part A Annex 1 URN 1.0 of Framework Schedule 3 (Framework Prices);</w:t>
            </w:r>
          </w:p>
        </w:tc>
      </w:tr>
      <w:tr>
        <w:tc>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3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Solution Document”</w:t>
            </w:r>
          </w:p>
        </w:tc>
        <w:tc>
          <w:tcPr/>
          <w:p w:rsidR="00000000" w:rsidDel="00000000" w:rsidP="00000000" w:rsidRDefault="00000000" w:rsidRPr="00000000" w14:paraId="000003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document providing detailed information relating to the Supplier Staff, processes, systems, services, suppliers, infrastructure, dependencies, risks and costs associated with any Change Control Procedure proposal;</w:t>
            </w:r>
          </w:p>
        </w:tc>
      </w:tr>
      <w:tr>
        <w:tc>
          <w:tcPr/>
          <w:p w:rsidR="00000000" w:rsidDel="00000000" w:rsidP="00000000" w:rsidRDefault="00000000" w:rsidRPr="00000000" w14:paraId="0000036A">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36C">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c>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“Set-Up Charge”</w:t>
            </w:r>
          </w:p>
        </w:tc>
        <w:tc>
          <w:tcPr/>
          <w:p w:rsidR="00000000" w:rsidDel="00000000" w:rsidP="00000000" w:rsidRDefault="00000000" w:rsidRPr="00000000" w14:paraId="000003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payable by Buyers to Suppliers to meet bespoke Buyer requirements Ordered, in accordance with Paragraph 2 or Schedule 3 (Framework Prices);</w:t>
            </w:r>
          </w:p>
        </w:tc>
      </w:tr>
      <w:tr>
        <w:tc>
          <w:tcPr/>
          <w:p w:rsidR="00000000" w:rsidDel="00000000" w:rsidP="00000000" w:rsidRDefault="00000000" w:rsidRPr="00000000" w14:paraId="0000037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“Set-Up Cost”</w:t>
            </w:r>
          </w:p>
        </w:tc>
        <w:tc>
          <w:tcPr/>
          <w:p w:rsidR="00000000" w:rsidDel="00000000" w:rsidP="00000000" w:rsidRDefault="00000000" w:rsidRPr="00000000" w14:paraId="000003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incurred by the Supplier relating to the work required by the Supplier to meet the Buyer requirements as set out in Paragraph A of Framework Schedule 3 (Framework Prices and Set-Up Costs may differ from the Set-Up Charge if any or all of the Set-Up Costs are not chargeable;</w:t>
            </w:r>
          </w:p>
        </w:tc>
      </w:tr>
      <w:tr>
        <w:tc>
          <w:tcPr/>
          <w:p w:rsidR="00000000" w:rsidDel="00000000" w:rsidP="00000000" w:rsidRDefault="00000000" w:rsidRPr="00000000" w14:paraId="0000037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376">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377">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c>
          <w:tcPr/>
          <w:p w:rsidR="00000000" w:rsidDel="00000000" w:rsidP="00000000" w:rsidRDefault="00000000" w:rsidRPr="00000000" w14:paraId="0000037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“SMART”</w:t>
            </w:r>
          </w:p>
        </w:tc>
        <w:tc>
          <w:tcPr/>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acronym for specific, measureable, achievable, realistic and time-bound;</w:t>
            </w:r>
          </w:p>
        </w:tc>
      </w:tr>
      <w:tr>
        <w:trPr>
          <w:trHeight w:val="945" w:hRule="atLeast"/>
        </w:trPr>
        <w:tc>
          <w:tcPr/>
          <w:p w:rsidR="00000000" w:rsidDel="00000000" w:rsidP="00000000" w:rsidRDefault="00000000" w:rsidRPr="00000000" w14:paraId="0000037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3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Deliverables”</w:t>
            </w:r>
          </w:p>
        </w:tc>
        <w:tc>
          <w:tcPr/>
          <w:p w:rsidR="00000000" w:rsidDel="00000000" w:rsidP="00000000" w:rsidRDefault="00000000" w:rsidRPr="00000000" w14:paraId="000003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Paragraph 6.2.2 and 6.2.3 of Part A of Framework Schedule 1 (Specification) </w:t>
            </w:r>
          </w:p>
        </w:tc>
      </w:tr>
      <w:tr>
        <w:trPr>
          <w:trHeight w:val="945" w:hRule="atLeast"/>
        </w:trPr>
        <w:tc>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Plan”</w:t>
            </w:r>
          </w:p>
        </w:tc>
        <w:tc>
          <w:tcPr/>
          <w:p w:rsidR="00000000" w:rsidDel="00000000" w:rsidP="00000000" w:rsidRDefault="00000000" w:rsidRPr="00000000" w14:paraId="000003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developed by the Supplier that details the methodology, timing, resources, Supplier Staff, and Key Staff, relating to the Social Value Deliverables it will deliver as a result of being awarded the Contract;</w:t>
            </w:r>
          </w:p>
        </w:tc>
      </w:tr>
      <w:tr>
        <w:trPr>
          <w:trHeight w:val="945" w:hRule="atLeast"/>
        </w:trPr>
        <w:tc>
          <w:tcPr/>
          <w:p w:rsidR="00000000" w:rsidDel="00000000" w:rsidP="00000000" w:rsidRDefault="00000000" w:rsidRPr="00000000" w14:paraId="0000038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“Social Value Proposals”</w:t>
            </w:r>
          </w:p>
        </w:tc>
        <w:tc>
          <w:tcPr/>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proposals made by the Supplier relating to Social Value which it will deliver under the terms of the Contract;</w:t>
            </w:r>
          </w:p>
        </w:tc>
      </w:tr>
      <w:tr>
        <w:trPr>
          <w:trHeight w:val="945" w:hRule="atLeast"/>
        </w:trPr>
        <w:tc>
          <w:tcPr/>
          <w:p w:rsidR="00000000" w:rsidDel="00000000" w:rsidP="00000000" w:rsidRDefault="00000000" w:rsidRPr="00000000" w14:paraId="0000038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“Solicitors Regulatory Authority” or “SRA”</w:t>
            </w:r>
          </w:p>
        </w:tc>
        <w:tc>
          <w:tcPr/>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regulatory body that regulates solicitors in England and Wales;</w:t>
            </w:r>
          </w:p>
        </w:tc>
      </w:tr>
      <w:tr>
        <w:trPr>
          <w:trHeight w:val="945" w:hRule="atLeast"/>
        </w:trPr>
        <w:tc>
          <w:tcPr/>
          <w:p w:rsidR="00000000" w:rsidDel="00000000" w:rsidP="00000000" w:rsidRDefault="00000000" w:rsidRPr="00000000" w14:paraId="0000038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3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trHeight w:val="945" w:hRule="atLeast"/>
        </w:trPr>
        <w:tc>
          <w:tcPr>
            <w:tcBorders>
              <w:bottom w:color="000000" w:space="0" w:sz="4" w:val="single"/>
            </w:tcBorders>
          </w:tcPr>
          <w:p w:rsidR="00000000" w:rsidDel="00000000" w:rsidP="00000000" w:rsidRDefault="00000000" w:rsidRPr="00000000" w14:paraId="0000038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tcBorders>
              <w:bottom w:color="000000" w:space="0" w:sz="4" w:val="single"/>
            </w:tcBorders>
          </w:tcPr>
          <w:p w:rsidR="00000000" w:rsidDel="00000000" w:rsidP="00000000" w:rsidRDefault="00000000" w:rsidRPr="00000000" w14:paraId="000003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Requirements”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 Specification requirements that each Supplier must comply with as set out in Parts B to L of Framework Schedule 1 (Specification), which relate to the specific Deliverables Ordered by a Buyer under the Call-Off Contract, and these are in conjunction the Supplier complying with Part A (General Requirements) of Framework Schedule 1 (Specification);</w:t>
            </w:r>
          </w:p>
        </w:tc>
      </w:tr>
      <w:tr>
        <w:trPr>
          <w:trHeight w:val="945" w:hRule="atLeast"/>
        </w:trPr>
        <w:tc>
          <w:tcPr/>
          <w:p w:rsidR="00000000" w:rsidDel="00000000" w:rsidP="00000000" w:rsidRDefault="00000000" w:rsidRPr="00000000" w14:paraId="0000038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3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trHeight w:val="533" w:hRule="atLeast"/>
        </w:trPr>
        <w:tc>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 Change”</w:t>
            </w:r>
          </w:p>
        </w:tc>
        <w:tc>
          <w:tcPr/>
          <w:p w:rsidR="00000000" w:rsidDel="00000000" w:rsidP="00000000" w:rsidRDefault="00000000" w:rsidRPr="00000000" w14:paraId="000003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that is not a Fast Track Change and which is further described in Paragraph 2 of Joint Schedule 2 (Variation Form and Change Control Procedure);</w:t>
            </w:r>
          </w:p>
        </w:tc>
      </w:tr>
      <w:tr>
        <w:trPr>
          <w:trHeight w:val="533" w:hRule="atLeast"/>
        </w:trPr>
        <w:tc>
          <w:tcPr/>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 Financial Statement”</w:t>
            </w:r>
          </w:p>
        </w:tc>
        <w:tc>
          <w:tcPr/>
          <w:p w:rsidR="00000000" w:rsidDel="00000000" w:rsidP="00000000" w:rsidRDefault="00000000" w:rsidRPr="00000000" w14:paraId="000003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Money and Pension Service’s Standard Financial Statement that is to be used by the Supplier as part of their Customer Affordability Assessment;</w:t>
            </w:r>
          </w:p>
        </w:tc>
      </w:tr>
      <w:tr>
        <w:tc>
          <w:tcPr/>
          <w:p w:rsidR="00000000" w:rsidDel="00000000" w:rsidP="00000000" w:rsidRDefault="00000000" w:rsidRPr="00000000" w14:paraId="0000039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3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392">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393">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394">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395">
            <w:pPr>
              <w:numPr>
                <w:ilvl w:val="1"/>
                <w:numId w:val="2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c>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3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398">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39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39A">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Charges”</w:t>
            </w:r>
          </w:p>
        </w:tc>
        <w:tc>
          <w:tcPr/>
          <w:p w:rsidR="00000000" w:rsidDel="00000000" w:rsidP="00000000" w:rsidRDefault="00000000" w:rsidRPr="00000000" w14:paraId="000003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Charges payable for the storage of Buyer owned or controlled Goods and/or Assets, Ordered as part of the Services;</w:t>
            </w:r>
          </w:p>
        </w:tc>
      </w:tr>
      <w:tr>
        <w:tc>
          <w:tcPr/>
          <w:p w:rsidR="00000000" w:rsidDel="00000000" w:rsidP="00000000" w:rsidRDefault="00000000" w:rsidRPr="00000000" w14:paraId="0000039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3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c>
          <w:tcPr/>
          <w:p w:rsidR="00000000" w:rsidDel="00000000" w:rsidP="00000000" w:rsidRDefault="00000000" w:rsidRPr="00000000" w14:paraId="0000039E">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39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A0">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3A1">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3A2">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3A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3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c>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3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c>
          <w:tcPr/>
          <w:p w:rsidR="00000000" w:rsidDel="00000000" w:rsidP="00000000" w:rsidRDefault="00000000" w:rsidRPr="00000000" w14:paraId="000003A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3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c>
          <w:tcPr/>
          <w:p w:rsidR="00000000" w:rsidDel="00000000" w:rsidP="00000000" w:rsidRDefault="00000000" w:rsidRPr="00000000" w14:paraId="000003A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3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3A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3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3A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3A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3A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B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c>
          <w:tcPr/>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pos="22"/>
              </w:tabs>
              <w:spacing w:after="120" w:before="120" w:lineRule="auto"/>
              <w:ind w:left="142" w:hanging="20.99999999999999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3B2">
            <w:pPr>
              <w:pBdr>
                <w:top w:space="0" w:sz="0" w:val="nil"/>
                <w:left w:space="0" w:sz="0" w:val="nil"/>
                <w:bottom w:space="0" w:sz="0" w:val="nil"/>
                <w:right w:space="0" w:sz="0" w:val="nil"/>
                <w:between w:space="0" w:sz="0" w:val="nil"/>
              </w:pBdr>
              <w:tabs>
                <w:tab w:val="left" w:pos="1134"/>
              </w:tabs>
              <w:spacing w:after="120" w:before="120" w:lineRule="auto"/>
              <w:ind w:left="175"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pos="22"/>
              </w:tabs>
              <w:spacing w:after="120" w:before="120" w:lineRule="auto"/>
              <w:ind w:left="142" w:hanging="20.99999999999999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w:t>
            </w:r>
          </w:p>
        </w:tc>
        <w:tc>
          <w:tcPr/>
          <w:p w:rsidR="00000000" w:rsidDel="00000000" w:rsidP="00000000" w:rsidRDefault="00000000" w:rsidRPr="00000000" w14:paraId="000003B4">
            <w:pPr>
              <w:pBdr>
                <w:top w:space="0" w:sz="0" w:val="nil"/>
                <w:left w:space="0" w:sz="0" w:val="nil"/>
                <w:bottom w:space="0" w:sz="0" w:val="nil"/>
                <w:right w:space="0" w:sz="0" w:val="nil"/>
                <w:between w:space="0" w:sz="0" w:val="nil"/>
              </w:pBdr>
              <w:tabs>
                <w:tab w:val="left" w:pos="1134"/>
              </w:tabs>
              <w:spacing w:after="120" w:before="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belonging to the Supplier;</w:t>
            </w:r>
          </w:p>
        </w:tc>
      </w:tr>
      <w:tr>
        <w:tc>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3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3B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3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c>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3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3BB">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3BC">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3BD">
            <w:pPr>
              <w:numPr>
                <w:ilvl w:val="1"/>
                <w:numId w:val="2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c>
          <w:tcPr/>
          <w:p w:rsidR="00000000" w:rsidDel="00000000" w:rsidP="00000000" w:rsidRDefault="00000000" w:rsidRPr="00000000" w14:paraId="000003B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3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3C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3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3C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Social Value Action Plan”</w:t>
            </w:r>
          </w:p>
        </w:tc>
        <w:tc>
          <w:tcPr/>
          <w:p w:rsidR="00000000" w:rsidDel="00000000" w:rsidP="00000000" w:rsidRDefault="00000000" w:rsidRPr="00000000" w14:paraId="000003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3.22 of Part A of Framework Schedule 1 (Specification); </w:t>
            </w:r>
          </w:p>
        </w:tc>
      </w:tr>
      <w:tr>
        <w:tc>
          <w:tcPr/>
          <w:p w:rsidR="00000000" w:rsidDel="00000000" w:rsidP="00000000" w:rsidRDefault="00000000" w:rsidRPr="00000000" w14:paraId="000003C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Solution”</w:t>
            </w:r>
          </w:p>
        </w:tc>
        <w:tc>
          <w:tcPr/>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solution provided by the Supplier which describes the way in which the Supplier will deliver the Services as set out within Framework Schedule 2 (Framework Tender);</w:t>
            </w:r>
          </w:p>
        </w:tc>
      </w:tr>
      <w:tr>
        <w:tc>
          <w:tcPr/>
          <w:p w:rsidR="00000000" w:rsidDel="00000000" w:rsidP="00000000" w:rsidRDefault="00000000" w:rsidRPr="00000000" w14:paraId="000003C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3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3C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System”</w:t>
            </w:r>
          </w:p>
        </w:tc>
        <w:tc>
          <w:tcPr/>
          <w:p w:rsidR="00000000" w:rsidDel="00000000" w:rsidP="00000000" w:rsidRDefault="00000000" w:rsidRPr="00000000" w14:paraId="000003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p w:rsidR="00000000" w:rsidDel="00000000" w:rsidP="00000000" w:rsidRDefault="00000000" w:rsidRPr="00000000" w14:paraId="000003C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 Fees”</w:t>
            </w:r>
          </w:p>
        </w:tc>
        <w:tc>
          <w:tcPr/>
          <w:p w:rsidR="00000000" w:rsidDel="00000000" w:rsidP="00000000" w:rsidRDefault="00000000" w:rsidRPr="00000000" w14:paraId="000003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fees Chargeable by the Supplier to the Buyer, for those aspects of the Service expressly permitted to be Charges to the Buyer under the Contract, and which do not fall within the Affordability and Monitoring Service Charges at Part D of Framework Schedule 1 (Specification);</w:t>
            </w:r>
          </w:p>
        </w:tc>
      </w:tr>
      <w:tr>
        <w:tc>
          <w:tcPr/>
          <w:p w:rsidR="00000000" w:rsidDel="00000000" w:rsidP="00000000" w:rsidRDefault="00000000" w:rsidRPr="00000000" w14:paraId="000003C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 Team”</w:t>
            </w:r>
          </w:p>
        </w:tc>
        <w:tc>
          <w:tcPr/>
          <w:p w:rsidR="00000000" w:rsidDel="00000000" w:rsidP="00000000" w:rsidRDefault="00000000" w:rsidRPr="00000000" w14:paraId="000003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Staff responsible for providing support to the Buyer in the delivery of the Services;</w:t>
            </w:r>
          </w:p>
        </w:tc>
      </w:tr>
      <w:tr>
        <w:tc>
          <w:tcPr/>
          <w:p w:rsidR="00000000" w:rsidDel="00000000" w:rsidP="00000000" w:rsidRDefault="00000000" w:rsidRPr="00000000" w14:paraId="000003CE">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3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3D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“Targeted Enforcement”</w:t>
            </w:r>
          </w:p>
        </w:tc>
        <w:tc>
          <w:tcPr/>
          <w:p w:rsidR="00000000" w:rsidDel="00000000" w:rsidP="00000000" w:rsidRDefault="00000000" w:rsidRPr="00000000" w14:paraId="000003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actions relating to specific individuals or groups of individuals, as defined by the Buyer, to be delivered by the Supplier; </w:t>
            </w:r>
          </w:p>
        </w:tc>
      </w:tr>
      <w:tr>
        <w:tc>
          <w:tcPr/>
          <w:p w:rsidR="00000000" w:rsidDel="00000000" w:rsidP="00000000" w:rsidRDefault="00000000" w:rsidRPr="00000000" w14:paraId="000003D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3D3">
            <w:pPr>
              <w:numPr>
                <w:ilvl w:val="0"/>
                <w:numId w:val="11"/>
              </w:numPr>
              <w:pBdr>
                <w:top w:space="0" w:sz="0" w:val="nil"/>
                <w:left w:space="0" w:sz="0" w:val="nil"/>
                <w:bottom w:space="0" w:sz="0" w:val="nil"/>
                <w:right w:space="0" w:sz="0" w:val="nil"/>
                <w:between w:space="0" w:sz="0" w:val="nil"/>
              </w:pBdr>
              <w:tabs>
                <w:tab w:val="left" w:pos="-179"/>
                <w:tab w:val="left" w:pos="-9"/>
              </w:tabs>
              <w:spacing w:after="120" w:lineRule="auto"/>
              <w:ind w:left="458" w:hanging="4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3D4">
            <w:pPr>
              <w:numPr>
                <w:ilvl w:val="0"/>
                <w:numId w:val="11"/>
              </w:numPr>
              <w:pBdr>
                <w:top w:space="0" w:sz="0" w:val="nil"/>
                <w:left w:space="0" w:sz="0" w:val="nil"/>
                <w:bottom w:space="0" w:sz="0" w:val="nil"/>
                <w:right w:space="0" w:sz="0" w:val="nil"/>
                <w:between w:space="0" w:sz="0" w:val="nil"/>
              </w:pBdr>
              <w:tabs>
                <w:tab w:val="left" w:pos="-179"/>
                <w:tab w:val="left" w:pos="-9"/>
              </w:tabs>
              <w:spacing w:after="120" w:lineRule="auto"/>
              <w:ind w:left="458" w:hanging="4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3D5">
            <w:pPr>
              <w:numPr>
                <w:ilvl w:val="0"/>
                <w:numId w:val="11"/>
              </w:numPr>
              <w:pBdr>
                <w:top w:space="0" w:sz="0" w:val="nil"/>
                <w:left w:space="0" w:sz="0" w:val="nil"/>
                <w:bottom w:space="0" w:sz="0" w:val="nil"/>
                <w:right w:space="0" w:sz="0" w:val="nil"/>
                <w:between w:space="0" w:sz="0" w:val="nil"/>
              </w:pBdr>
              <w:tabs>
                <w:tab w:val="left" w:pos="-179"/>
                <w:tab w:val="left" w:pos="-9"/>
              </w:tabs>
              <w:spacing w:after="120" w:lineRule="auto"/>
              <w:ind w:left="458" w:hanging="4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3D6">
            <w:pPr>
              <w:numPr>
                <w:ilvl w:val="0"/>
                <w:numId w:val="11"/>
              </w:numPr>
              <w:pBdr>
                <w:top w:space="0" w:sz="0" w:val="nil"/>
                <w:left w:space="0" w:sz="0" w:val="nil"/>
                <w:bottom w:space="0" w:sz="0" w:val="nil"/>
                <w:right w:space="0" w:sz="0" w:val="nil"/>
                <w:between w:space="0" w:sz="0" w:val="nil"/>
              </w:pBdr>
              <w:tabs>
                <w:tab w:val="left" w:pos="-179"/>
                <w:tab w:val="left" w:pos="-9"/>
              </w:tabs>
              <w:spacing w:after="120" w:lineRule="auto"/>
              <w:ind w:left="458" w:hanging="4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3D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c>
          <w:tcPr/>
          <w:p w:rsidR="00000000" w:rsidDel="00000000" w:rsidP="00000000" w:rsidRDefault="00000000" w:rsidRPr="00000000" w14:paraId="000003D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3D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3DA">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3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c>
          <w:tcPr/>
          <w:p w:rsidR="00000000" w:rsidDel="00000000" w:rsidP="00000000" w:rsidRDefault="00000000" w:rsidRPr="00000000" w14:paraId="000003DC">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3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3DE">
            <w:pPr>
              <w:numPr>
                <w:ilvl w:val="1"/>
                <w:numId w:val="2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3DF">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c>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“Time-To-Pay Arrangement”</w:t>
            </w:r>
          </w:p>
        </w:tc>
        <w:tc>
          <w:tcPr/>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agreement entered into by or on behalf of the Buyer and Customer for payment of the Debt in instalments;</w:t>
            </w:r>
          </w:p>
        </w:tc>
      </w:tr>
      <w:tr>
        <w:tc>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“Tranche”</w:t>
            </w:r>
          </w:p>
        </w:tc>
        <w:tc>
          <w:tcPr/>
          <w:p w:rsidR="00000000" w:rsidDel="00000000" w:rsidP="00000000" w:rsidRDefault="00000000" w:rsidRPr="00000000" w14:paraId="000003E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Debts of the same Debt Type Placed by the Buyer for Collection within a Month;</w:t>
            </w:r>
          </w:p>
        </w:tc>
      </w:tr>
      <w:tr>
        <w:tc>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3EA">
            <w:pPr>
              <w:keepNext w:val="1"/>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3EB">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3EC">
            <w:pPr>
              <w:keepNext w:val="1"/>
              <w:pBdr>
                <w:top w:space="0" w:sz="0" w:val="nil"/>
                <w:left w:space="0" w:sz="0" w:val="nil"/>
                <w:bottom w:space="0" w:sz="0" w:val="nil"/>
                <w:right w:space="0" w:sz="0" w:val="nil"/>
                <w:between w:space="0" w:sz="0" w:val="nil"/>
              </w:pBdr>
              <w:tabs>
                <w:tab w:val="left" w:pos="-179"/>
                <w:tab w:val="left" w:pos="-9"/>
              </w:tabs>
              <w:spacing w:after="120" w:lineRule="auto"/>
              <w:ind w:left="742" w:hanging="57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3ED">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3EE">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3E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3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tcBorders>
              <w:bottom w:color="000000" w:space="0" w:sz="4" w:val="single"/>
            </w:tcBorders>
          </w:tcPr>
          <w:p w:rsidR="00000000" w:rsidDel="00000000" w:rsidP="00000000" w:rsidRDefault="00000000" w:rsidRPr="00000000" w14:paraId="000003F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“UKAS”</w:t>
            </w:r>
          </w:p>
        </w:tc>
        <w:tc>
          <w:tcPr>
            <w:tcBorders>
              <w:bottom w:color="000000" w:space="0" w:sz="4" w:val="single"/>
            </w:tcBorders>
          </w:tcPr>
          <w:p w:rsidR="00000000" w:rsidDel="00000000" w:rsidP="00000000" w:rsidRDefault="00000000" w:rsidRPr="00000000" w14:paraId="000003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United Kingdom Accreditation Service;</w:t>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c>
          <w:tcPr/>
          <w:p w:rsidR="00000000" w:rsidDel="00000000" w:rsidP="00000000" w:rsidRDefault="00000000" w:rsidRPr="00000000" w14:paraId="000003F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“Unique Reference Number” or “URN”</w:t>
            </w:r>
          </w:p>
        </w:tc>
        <w:tc>
          <w:tcPr/>
          <w:p w:rsidR="00000000" w:rsidDel="00000000" w:rsidP="00000000" w:rsidRDefault="00000000" w:rsidRPr="00000000" w14:paraId="000003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reference that enables Buyers and Suppliers to identify the Service and the associated Deliverables within the Framework Schedule 1 (Specification) and Schedule 3 (Framework prices) and that shall be used to identify the Services required and the associated Prices in any Call-Off Order Form</w:t>
            </w:r>
          </w:p>
        </w:tc>
      </w:tr>
      <w:tr>
        <w:tc>
          <w:tcPr/>
          <w:p w:rsidR="00000000" w:rsidDel="00000000" w:rsidP="00000000" w:rsidRDefault="00000000" w:rsidRPr="00000000" w14:paraId="000003F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w:t>
            </w:r>
          </w:p>
        </w:tc>
        <w:tc>
          <w:tcPr/>
          <w:p w:rsidR="00000000" w:rsidDel="00000000" w:rsidP="00000000" w:rsidRDefault="00000000" w:rsidRPr="00000000" w14:paraId="000003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one standard single segment or element of a Service;</w:t>
            </w:r>
          </w:p>
        </w:tc>
      </w:tr>
      <w:tr>
        <w:tc>
          <w:tcPr/>
          <w:p w:rsidR="00000000" w:rsidDel="00000000" w:rsidP="00000000" w:rsidRDefault="00000000" w:rsidRPr="00000000" w14:paraId="000003F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 Price”</w:t>
            </w:r>
          </w:p>
        </w:tc>
        <w:tc>
          <w:tcPr/>
          <w:p w:rsidR="00000000" w:rsidDel="00000000" w:rsidP="00000000" w:rsidRDefault="00000000" w:rsidRPr="00000000" w14:paraId="000003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payable for a Unit or part of a Unit, in the context of a specific Service;</w:t>
            </w:r>
          </w:p>
        </w:tc>
      </w:tr>
      <w:tr>
        <w:tc>
          <w:tcPr/>
          <w:p w:rsidR="00000000" w:rsidDel="00000000" w:rsidP="00000000" w:rsidRDefault="00000000" w:rsidRPr="00000000" w14:paraId="000003F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“Variable Percentage”</w:t>
            </w:r>
          </w:p>
        </w:tc>
        <w:tc>
          <w:tcPr/>
          <w:p w:rsidR="00000000" w:rsidDel="00000000" w:rsidP="00000000" w:rsidRDefault="00000000" w:rsidRPr="00000000" w14:paraId="000003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percentage that is variable relating to Commission Based Prices;</w:t>
            </w:r>
          </w:p>
        </w:tc>
      </w:tr>
      <w:tr>
        <w:tc>
          <w:tcPr/>
          <w:p w:rsidR="00000000" w:rsidDel="00000000" w:rsidP="00000000" w:rsidRDefault="00000000" w:rsidRPr="00000000" w14:paraId="000003F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3F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 including a Change made under the Change Control Procedure and an Operational Change made in accordance with Paragraph 6 of Joint Schedule 2 (Variation Form and Change Control Procedure);</w:t>
            </w:r>
          </w:p>
        </w:tc>
      </w:tr>
      <w:tr>
        <w:tc>
          <w:tcPr/>
          <w:p w:rsidR="00000000" w:rsidDel="00000000" w:rsidP="00000000" w:rsidRDefault="00000000" w:rsidRPr="00000000" w14:paraId="000003F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4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c>
          <w:tcPr/>
          <w:p w:rsidR="00000000" w:rsidDel="00000000" w:rsidP="00000000" w:rsidRDefault="00000000" w:rsidRPr="00000000" w14:paraId="00000401">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4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c>
          <w:tcPr/>
          <w:p w:rsidR="00000000" w:rsidDel="00000000" w:rsidP="00000000" w:rsidRDefault="00000000" w:rsidRPr="00000000" w14:paraId="00000403">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4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c>
          <w:tcPr/>
          <w:p w:rsidR="00000000" w:rsidDel="00000000" w:rsidP="00000000" w:rsidRDefault="00000000" w:rsidRPr="00000000" w14:paraId="00000405">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4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407">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“Vehicle Charges”</w:t>
            </w:r>
          </w:p>
        </w:tc>
        <w:tc>
          <w:tcPr/>
          <w:p w:rsidR="00000000" w:rsidDel="00000000" w:rsidP="00000000" w:rsidRDefault="00000000" w:rsidRPr="00000000" w14:paraId="000004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relating to the Supplier’s use of vehicles in delivering the Auctioneers Service as per URN 8.0 Table 1 in Framework Schedule 3 (Framework Prices);</w:t>
            </w:r>
          </w:p>
        </w:tc>
      </w:tr>
      <w:tr>
        <w:tc>
          <w:tcPr/>
          <w:p w:rsidR="00000000" w:rsidDel="00000000" w:rsidP="00000000" w:rsidRDefault="00000000" w:rsidRPr="00000000" w14:paraId="00000409">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4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c>
          <w:tcPr/>
          <w:p w:rsidR="00000000" w:rsidDel="00000000" w:rsidP="00000000" w:rsidRDefault="00000000" w:rsidRPr="00000000" w14:paraId="0000040B">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4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c>
          <w:tcPr/>
          <w:p w:rsidR="00000000" w:rsidDel="00000000" w:rsidP="00000000" w:rsidRDefault="00000000" w:rsidRPr="00000000" w14:paraId="0000040D">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4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c>
          <w:tcPr/>
          <w:p w:rsidR="00000000" w:rsidDel="00000000" w:rsidP="00000000" w:rsidRDefault="00000000" w:rsidRPr="00000000" w14:paraId="0000040F">
            <w:pPr>
              <w:pBdr>
                <w:top w:space="0" w:sz="0" w:val="nil"/>
                <w:left w:space="0" w:sz="0" w:val="nil"/>
                <w:bottom w:space="0" w:sz="0" w:val="nil"/>
                <w:right w:space="0" w:sz="0" w:val="nil"/>
                <w:between w:space="0" w:sz="0" w:val="nil"/>
              </w:pBdr>
              <w:spacing w:after="12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4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411">
      <w:pPr>
        <w:spacing w:after="0" w:line="240" w:lineRule="auto"/>
        <w:rPr>
          <w:rFonts w:ascii="Arial" w:cs="Arial" w:eastAsia="Arial" w:hAnsi="Arial"/>
          <w:sz w:val="24"/>
          <w:szCs w:val="24"/>
        </w:rPr>
      </w:pPr>
      <w:r w:rsidDel="00000000" w:rsidR="00000000" w:rsidRPr="00000000">
        <w:rPr>
          <w:rtl w:val="0"/>
        </w:rPr>
      </w:r>
    </w:p>
    <w:sectPr>
      <w:headerReference r:id="rId13" w:type="default"/>
      <w:headerReference r:id="rId14" w:type="first"/>
      <w:footerReference r:id="rId15" w:type="default"/>
      <w:footerReference r:id="rId16"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6">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4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41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v3.9</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41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415">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530" w:hanging="360"/>
      </w:pPr>
      <w:rPr/>
    </w:lvl>
    <w:lvl w:ilvl="1">
      <w:start w:val="1"/>
      <w:numFmt w:val="lowerLetter"/>
      <w:lvlText w:val="%2."/>
      <w:lvlJc w:val="left"/>
      <w:pPr>
        <w:ind w:left="1250" w:hanging="360"/>
      </w:pPr>
      <w:rPr/>
    </w:lvl>
    <w:lvl w:ilvl="2">
      <w:start w:val="1"/>
      <w:numFmt w:val="lowerRoman"/>
      <w:lvlText w:val="%3."/>
      <w:lvlJc w:val="right"/>
      <w:pPr>
        <w:ind w:left="1970" w:hanging="180"/>
      </w:pPr>
      <w:rPr/>
    </w:lvl>
    <w:lvl w:ilvl="3">
      <w:start w:val="1"/>
      <w:numFmt w:val="decimal"/>
      <w:lvlText w:val="%4."/>
      <w:lvlJc w:val="left"/>
      <w:pPr>
        <w:ind w:left="2690" w:hanging="360"/>
      </w:pPr>
      <w:rPr/>
    </w:lvl>
    <w:lvl w:ilvl="4">
      <w:start w:val="1"/>
      <w:numFmt w:val="lowerLetter"/>
      <w:lvlText w:val="%5."/>
      <w:lvlJc w:val="left"/>
      <w:pPr>
        <w:ind w:left="3410" w:hanging="360"/>
      </w:pPr>
      <w:rPr/>
    </w:lvl>
    <w:lvl w:ilvl="5">
      <w:start w:val="1"/>
      <w:numFmt w:val="lowerRoman"/>
      <w:lvlText w:val="%6."/>
      <w:lvlJc w:val="right"/>
      <w:pPr>
        <w:ind w:left="4130" w:hanging="180"/>
      </w:pPr>
      <w:rPr/>
    </w:lvl>
    <w:lvl w:ilvl="6">
      <w:start w:val="1"/>
      <w:numFmt w:val="decimal"/>
      <w:lvlText w:val="%7."/>
      <w:lvlJc w:val="left"/>
      <w:pPr>
        <w:ind w:left="4850" w:hanging="360"/>
      </w:pPr>
      <w:rPr/>
    </w:lvl>
    <w:lvl w:ilvl="7">
      <w:start w:val="1"/>
      <w:numFmt w:val="lowerLetter"/>
      <w:lvlText w:val="%8."/>
      <w:lvlJc w:val="left"/>
      <w:pPr>
        <w:ind w:left="5570" w:hanging="360"/>
      </w:pPr>
      <w:rPr/>
    </w:lvl>
    <w:lvl w:ilvl="8">
      <w:start w:val="1"/>
      <w:numFmt w:val="lowerRoman"/>
      <w:lvlText w:val="%9."/>
      <w:lvlJc w:val="right"/>
      <w:pPr>
        <w:ind w:left="629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530" w:hanging="360"/>
      </w:pPr>
      <w:rPr/>
    </w:lvl>
    <w:lvl w:ilvl="1">
      <w:start w:val="1"/>
      <w:numFmt w:val="lowerLetter"/>
      <w:lvlText w:val="%2."/>
      <w:lvlJc w:val="left"/>
      <w:pPr>
        <w:ind w:left="1250" w:hanging="360"/>
      </w:pPr>
      <w:rPr/>
    </w:lvl>
    <w:lvl w:ilvl="2">
      <w:start w:val="1"/>
      <w:numFmt w:val="lowerRoman"/>
      <w:lvlText w:val="%3."/>
      <w:lvlJc w:val="right"/>
      <w:pPr>
        <w:ind w:left="1970" w:hanging="180"/>
      </w:pPr>
      <w:rPr/>
    </w:lvl>
    <w:lvl w:ilvl="3">
      <w:start w:val="1"/>
      <w:numFmt w:val="decimal"/>
      <w:lvlText w:val="%4."/>
      <w:lvlJc w:val="left"/>
      <w:pPr>
        <w:ind w:left="2690" w:hanging="360"/>
      </w:pPr>
      <w:rPr/>
    </w:lvl>
    <w:lvl w:ilvl="4">
      <w:start w:val="1"/>
      <w:numFmt w:val="lowerLetter"/>
      <w:lvlText w:val="%5."/>
      <w:lvlJc w:val="left"/>
      <w:pPr>
        <w:ind w:left="3410" w:hanging="360"/>
      </w:pPr>
      <w:rPr/>
    </w:lvl>
    <w:lvl w:ilvl="5">
      <w:start w:val="1"/>
      <w:numFmt w:val="lowerRoman"/>
      <w:lvlText w:val="%6."/>
      <w:lvlJc w:val="right"/>
      <w:pPr>
        <w:ind w:left="4130" w:hanging="180"/>
      </w:pPr>
      <w:rPr/>
    </w:lvl>
    <w:lvl w:ilvl="6">
      <w:start w:val="1"/>
      <w:numFmt w:val="decimal"/>
      <w:lvlText w:val="%7."/>
      <w:lvlJc w:val="left"/>
      <w:pPr>
        <w:ind w:left="4850" w:hanging="360"/>
      </w:pPr>
      <w:rPr/>
    </w:lvl>
    <w:lvl w:ilvl="7">
      <w:start w:val="1"/>
      <w:numFmt w:val="lowerLetter"/>
      <w:lvlText w:val="%8."/>
      <w:lvlJc w:val="left"/>
      <w:pPr>
        <w:ind w:left="5570" w:hanging="360"/>
      </w:pPr>
      <w:rPr/>
    </w:lvl>
    <w:lvl w:ilvl="8">
      <w:start w:val="1"/>
      <w:numFmt w:val="lowerRoman"/>
      <w:lvlText w:val="%9."/>
      <w:lvlJc w:val="right"/>
      <w:pPr>
        <w:ind w:left="6290" w:hanging="180"/>
      </w:pPr>
      <w:rPr/>
    </w:lvl>
  </w:abstractNum>
  <w:abstractNum w:abstractNumId="5">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character" w:styleId="FollowedHyperlink">
    <w:name w:val="FollowedHyperlink"/>
    <w:basedOn w:val="DefaultParagraphFont"/>
    <w:uiPriority w:val="99"/>
    <w:semiHidden w:val="1"/>
    <w:unhideWhenUsed w:val="1"/>
    <w:rsid w:val="00460B8C"/>
    <w:rPr>
      <w:color w:val="800080" w:themeColor="followedHyperlink"/>
      <w:u w:val="single"/>
    </w:r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8"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msonormal0" w:customStyle="1">
    <w:name w:val="msonormal"/>
    <w:basedOn w:val="Normal"/>
    <w:rsid w:val="0000176A"/>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4">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5">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6">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7">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pcisecuritystandards.org/" TargetMode="External"/><Relationship Id="rId10" Type="http://schemas.openxmlformats.org/officeDocument/2006/relationships/hyperlink" Target="https://www.gov.uk/guidance/ir35-find-out-if-it-applies" TargetMode="External"/><Relationship Id="rId13" Type="http://schemas.openxmlformats.org/officeDocument/2006/relationships/header" Target="header2.xml"/><Relationship Id="rId12" Type="http://schemas.openxmlformats.org/officeDocument/2006/relationships/hyperlink" Target="https://www.gov.uk/government/publications/blowing-the-whistle-list-of-prescribed-people-and-bodies--2/whistleblowing-list-of-prescribed-people-and-bodi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fca.org.uk" TargetMode="External"/><Relationship Id="rId15" Type="http://schemas.openxmlformats.org/officeDocument/2006/relationships/footer" Target="footer2.xml"/><Relationship Id="rId14" Type="http://schemas.openxmlformats.org/officeDocument/2006/relationships/header" Target="header1.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ccs.cabinetoffice.gov.uk/i-am-supplier/management-information/admin-fees" TargetMode="External"/><Relationship Id="rId8" Type="http://schemas.openxmlformats.org/officeDocument/2006/relationships/hyperlink" Target="https://assets.publishing.service.gov.uk/government/uploads/system/uploads/attachment_data/file/886367/GovS-014-Debt-Functional-Standar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JueN94ioutmyf4FzWnhiJy3+Q==">AMUW2mV4HiXxUU5qxgZz5noNJzyB6EM7WDllE5fajQIDrTHUBrkvnd2kPFFVj3zrLudRa7xvrDb3FpvJXxr8139Db9H/JRUHS0rYkjkGk1buHw4v5/xiFXYxe/0Onv9fXOdFP6FPQ4HPElYOSV2UeI/8rRsgaH7ndB74wAjxQDlqP5nQgQ9dSe/83eDotVrTWmkcBbOtNQH7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2021-07-15T07:46:00Z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